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6"/>
        <w:gridCol w:w="3367"/>
        <w:gridCol w:w="1086"/>
        <w:gridCol w:w="1108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包号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品目</w:t>
            </w:r>
          </w:p>
        </w:tc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品名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方法学要求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是否需要提供设备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>第</w:t>
            </w:r>
            <w:r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  <w:t>6</w:t>
            </w:r>
            <w:r>
              <w:rPr>
                <w:rFonts w:hint="eastAsia" w:ascii="宋体" w:hAnsi="宋体" w:eastAsia="等线" w:cs="宋体"/>
                <w:kern w:val="0"/>
                <w:sz w:val="24"/>
                <w:szCs w:val="24"/>
                <w:lang w:bidi="zh-CN"/>
              </w:rPr>
              <w:t xml:space="preserve"> 包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品目1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血清蛋白电泳试剂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琼脂糖电泳法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最小包装规格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报价，不得超过集采现价</w:t>
            </w:r>
          </w:p>
        </w:tc>
        <w:tc>
          <w:tcPr>
            <w:tcW w:w="94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需提供仪器1台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品目2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免疫固定检测试剂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品目3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免疫固定抗血清固定液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品目4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尿蛋白SDS检测试剂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品目5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脑脊液免疫球蛋白G单克隆带检测试剂盒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品目6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脑脊液等电聚焦抗血清固定液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品目7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乳酸脱氢酶同工酶测定试剂盒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品目8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碱磷酶同工酶测定试剂盒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品目9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血红蛋白电泳试剂盒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品目10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脱色清洗剂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品目11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染色清洗剂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品目12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动态掩模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品目13</w:t>
            </w:r>
          </w:p>
        </w:tc>
        <w:tc>
          <w:tcPr>
            <w:tcW w:w="18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抗体杯架和动态掩模安装架</w:t>
            </w:r>
          </w:p>
        </w:tc>
        <w:tc>
          <w:tcPr>
            <w:tcW w:w="62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eastAsia="等线" w:cs="宋体"/>
                <w:kern w:val="0"/>
                <w:sz w:val="24"/>
                <w:szCs w:val="24"/>
                <w:lang w:bidi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7522"/>
    <w:rsid w:val="02D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2020-09-16T01:02:00Z</dcterms:created>
  <dc:creator>那些年那些事儿</dc:creator>
  <cp:lastModifiedBy>那些年那些事儿</cp:lastModifiedBy>
  <dcterms:modified xsi:type="dcterms:W3CDTF">2020-09-16T01:05:01Z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