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60" w:lineRule="exact"/>
        <w:jc w:val="left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附件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6</w:t>
      </w:r>
    </w:p>
    <w:p>
      <w:pPr>
        <w:adjustRightInd w:val="0"/>
        <w:spacing w:line="560" w:lineRule="exact"/>
        <w:jc w:val="left"/>
        <w:rPr>
          <w:rFonts w:hint="eastAsia" w:ascii="方正小标宋_GBK" w:hAnsi="宋体" w:eastAsia="方正小标宋_GBK"/>
          <w:bCs/>
          <w:sz w:val="36"/>
          <w:szCs w:val="36"/>
        </w:rPr>
      </w:pPr>
    </w:p>
    <w:p>
      <w:pPr>
        <w:adjustRightInd w:val="0"/>
        <w:spacing w:line="560" w:lineRule="exact"/>
        <w:jc w:val="center"/>
        <w:rPr>
          <w:rFonts w:hint="eastAsia" w:ascii="方正小标宋_GBK" w:hAnsi="宋体" w:eastAsia="方正小标宋_GBK"/>
          <w:bCs/>
          <w:sz w:val="36"/>
          <w:szCs w:val="36"/>
        </w:rPr>
      </w:pPr>
      <w:r>
        <w:rPr>
          <w:rFonts w:hint="eastAsia" w:ascii="方正小标宋_GBK" w:hAnsi="宋体" w:eastAsia="方正小标宋_GBK"/>
          <w:bCs/>
          <w:sz w:val="36"/>
          <w:szCs w:val="36"/>
        </w:rPr>
        <w:t>2021年临床医学专业建设</w:t>
      </w:r>
      <w:r>
        <w:rPr>
          <w:rFonts w:hint="eastAsia" w:ascii="方正小标宋_GBK" w:hAnsi="宋体" w:eastAsia="方正小标宋_GBK"/>
          <w:bCs/>
          <w:sz w:val="36"/>
          <w:szCs w:val="36"/>
          <w:lang w:eastAsia="zh-CN"/>
        </w:rPr>
        <w:t>项目</w:t>
      </w:r>
      <w:r>
        <w:rPr>
          <w:rFonts w:hint="eastAsia" w:ascii="方正小标宋_GBK" w:hAnsi="宋体" w:eastAsia="方正小标宋_GBK"/>
          <w:bCs/>
          <w:sz w:val="36"/>
          <w:szCs w:val="36"/>
        </w:rPr>
        <w:t>申报要求</w:t>
      </w:r>
    </w:p>
    <w:p>
      <w:pPr>
        <w:adjustRightIn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djustRightInd w:val="0"/>
        <w:spacing w:line="560" w:lineRule="exact"/>
        <w:ind w:firstLine="6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为贯彻《教育部关于加快建设高水平本科教育全面提高人才培养能力的意见》《教育部办公厅关于实施一流本科专业建设“双万计划”的通知》文件精神，落实校第八次党代会部署，根据《安徽医科大学“一流本科专业”建设实施方案》</w:t>
      </w:r>
      <w:r>
        <w:rPr>
          <w:rFonts w:ascii="仿宋_GB2312" w:hAnsi="Times New Roman" w:eastAsia="仿宋_GB2312"/>
          <w:sz w:val="32"/>
          <w:szCs w:val="32"/>
        </w:rPr>
        <w:t>等有关文件</w:t>
      </w:r>
      <w:r>
        <w:rPr>
          <w:rFonts w:hint="eastAsia" w:ascii="仿宋_GB2312" w:hAnsi="Times New Roman" w:eastAsia="仿宋_GB2312"/>
          <w:sz w:val="32"/>
          <w:szCs w:val="32"/>
        </w:rPr>
        <w:t>要求</w:t>
      </w:r>
      <w:r>
        <w:rPr>
          <w:rFonts w:ascii="仿宋_GB2312" w:hAnsi="Times New Roman" w:eastAsia="仿宋_GB2312"/>
          <w:sz w:val="32"/>
          <w:szCs w:val="32"/>
        </w:rPr>
        <w:t>，</w:t>
      </w:r>
      <w:r>
        <w:rPr>
          <w:rFonts w:hint="eastAsia" w:ascii="仿宋_GB2312" w:hAnsi="Times New Roman" w:eastAsia="仿宋_GB2312"/>
          <w:sz w:val="32"/>
          <w:szCs w:val="32"/>
        </w:rPr>
        <w:t>进一步</w:t>
      </w:r>
      <w:r>
        <w:rPr>
          <w:rFonts w:ascii="仿宋_GB2312" w:hAnsi="Times New Roman" w:eastAsia="仿宋_GB2312"/>
          <w:sz w:val="32"/>
          <w:szCs w:val="32"/>
        </w:rPr>
        <w:t>深化临床医学专业</w:t>
      </w:r>
      <w:r>
        <w:rPr>
          <w:rFonts w:hint="eastAsia" w:ascii="仿宋_GB2312" w:hAnsi="Times New Roman" w:eastAsia="仿宋_GB2312"/>
          <w:sz w:val="32"/>
          <w:szCs w:val="32"/>
        </w:rPr>
        <w:t>综合</w:t>
      </w:r>
      <w:r>
        <w:rPr>
          <w:rFonts w:ascii="仿宋_GB2312" w:hAnsi="Times New Roman" w:eastAsia="仿宋_GB2312"/>
          <w:sz w:val="32"/>
          <w:szCs w:val="32"/>
        </w:rPr>
        <w:t>改革，加强专业内涵建设，经校临床医学学科建设领导小组研究，开展</w:t>
      </w:r>
      <w:r>
        <w:rPr>
          <w:rFonts w:hint="eastAsia" w:ascii="仿宋_GB2312" w:hAnsi="Times New Roman" w:eastAsia="仿宋_GB2312"/>
          <w:sz w:val="32"/>
          <w:szCs w:val="32"/>
        </w:rPr>
        <w:t>临床</w:t>
      </w:r>
      <w:r>
        <w:rPr>
          <w:rFonts w:ascii="仿宋_GB2312" w:hAnsi="Times New Roman" w:eastAsia="仿宋_GB2312"/>
          <w:sz w:val="32"/>
          <w:szCs w:val="32"/>
        </w:rPr>
        <w:t>医学</w:t>
      </w:r>
      <w:r>
        <w:rPr>
          <w:rFonts w:hint="eastAsia" w:ascii="仿宋_GB2312" w:hAnsi="Times New Roman" w:eastAsia="仿宋_GB2312"/>
          <w:sz w:val="32"/>
          <w:szCs w:val="32"/>
        </w:rPr>
        <w:t>专业</w:t>
      </w:r>
      <w:r>
        <w:rPr>
          <w:rFonts w:ascii="仿宋_GB2312" w:hAnsi="Times New Roman" w:eastAsia="仿宋_GB2312"/>
          <w:sz w:val="32"/>
          <w:szCs w:val="32"/>
        </w:rPr>
        <w:t>建设项目申报工作，具体</w:t>
      </w:r>
      <w:r>
        <w:rPr>
          <w:rFonts w:hint="eastAsia" w:ascii="仿宋_GB2312" w:hAnsi="Times New Roman" w:eastAsia="仿宋_GB2312"/>
          <w:sz w:val="32"/>
          <w:szCs w:val="32"/>
        </w:rPr>
        <w:t>要求</w:t>
      </w:r>
      <w:r>
        <w:rPr>
          <w:rFonts w:ascii="仿宋_GB2312" w:hAnsi="Times New Roman" w:eastAsia="仿宋_GB2312"/>
          <w:sz w:val="32"/>
          <w:szCs w:val="32"/>
        </w:rPr>
        <w:t xml:space="preserve">如下: </w:t>
      </w:r>
    </w:p>
    <w:p>
      <w:pPr>
        <w:adjustRightInd w:val="0"/>
        <w:spacing w:line="56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一、项目资金分配原则及内容</w:t>
      </w:r>
    </w:p>
    <w:p>
      <w:pPr>
        <w:adjustRightInd w:val="0"/>
        <w:spacing w:line="560" w:lineRule="exact"/>
        <w:ind w:firstLine="633" w:firstLineChars="198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1.202</w:t>
      </w:r>
      <w:r>
        <w:rPr>
          <w:rFonts w:hint="eastAsia" w:ascii="Times New Roman" w:hAnsi="Times New Roman" w:eastAsia="仿宋_GB2312"/>
          <w:sz w:val="32"/>
          <w:szCs w:val="32"/>
        </w:rPr>
        <w:t>1</w:t>
      </w:r>
      <w:r>
        <w:rPr>
          <w:rFonts w:ascii="Times New Roman" w:hAnsi="Times New Roman" w:eastAsia="仿宋_GB2312"/>
          <w:sz w:val="32"/>
          <w:szCs w:val="32"/>
        </w:rPr>
        <w:t>年度临床医学</w:t>
      </w:r>
      <w:r>
        <w:rPr>
          <w:rFonts w:hint="eastAsia" w:ascii="Times New Roman" w:hAnsi="Times New Roman" w:eastAsia="仿宋_GB2312"/>
          <w:sz w:val="32"/>
          <w:szCs w:val="32"/>
        </w:rPr>
        <w:t>专业</w:t>
      </w:r>
      <w:r>
        <w:rPr>
          <w:rFonts w:ascii="Times New Roman" w:hAnsi="Times New Roman" w:eastAsia="仿宋_GB2312"/>
          <w:sz w:val="32"/>
          <w:szCs w:val="32"/>
        </w:rPr>
        <w:t>建设资金为200万元。根据</w:t>
      </w:r>
      <w:r>
        <w:rPr>
          <w:rFonts w:hint="eastAsia" w:ascii="Times New Roman" w:hAnsi="Times New Roman" w:eastAsia="仿宋_GB2312"/>
          <w:sz w:val="32"/>
          <w:szCs w:val="32"/>
        </w:rPr>
        <w:t>学校</w:t>
      </w:r>
      <w:r>
        <w:rPr>
          <w:rFonts w:hint="eastAsia" w:ascii="仿宋_GB2312" w:hAnsi="Times New Roman" w:eastAsia="仿宋_GB2312"/>
          <w:sz w:val="32"/>
          <w:szCs w:val="32"/>
        </w:rPr>
        <w:t>“一流本科专业”建设实施方案</w:t>
      </w:r>
      <w:r>
        <w:rPr>
          <w:rFonts w:ascii="Times New Roman" w:hAnsi="Times New Roman" w:eastAsia="仿宋_GB2312"/>
          <w:sz w:val="32"/>
          <w:szCs w:val="32"/>
        </w:rPr>
        <w:t>，经费划拨各直属附属医院共同使用。其中第一附属医院150万元，</w:t>
      </w:r>
      <w:r>
        <w:rPr>
          <w:rFonts w:hint="eastAsia" w:ascii="Times New Roman" w:hAnsi="Times New Roman" w:eastAsia="仿宋_GB2312"/>
          <w:sz w:val="32"/>
          <w:szCs w:val="32"/>
        </w:rPr>
        <w:t>第二</w:t>
      </w:r>
      <w:r>
        <w:rPr>
          <w:rFonts w:ascii="Times New Roman" w:hAnsi="Times New Roman" w:eastAsia="仿宋_GB2312"/>
          <w:sz w:val="32"/>
          <w:szCs w:val="32"/>
        </w:rPr>
        <w:t>附属医院</w:t>
      </w:r>
      <w:r>
        <w:rPr>
          <w:rFonts w:hint="eastAsia" w:ascii="Times New Roman" w:hAnsi="Times New Roman" w:eastAsia="仿宋_GB2312"/>
          <w:sz w:val="32"/>
          <w:szCs w:val="32"/>
        </w:rPr>
        <w:t>30万元</w:t>
      </w:r>
      <w:r>
        <w:rPr>
          <w:rFonts w:ascii="Times New Roman" w:hAnsi="Times New Roman" w:eastAsia="仿宋_GB2312"/>
          <w:sz w:val="32"/>
          <w:szCs w:val="32"/>
        </w:rPr>
        <w:t>，其他直属附属医院合计20万元。</w:t>
      </w:r>
    </w:p>
    <w:p>
      <w:pPr>
        <w:adjustRightInd w:val="0"/>
        <w:spacing w:line="560" w:lineRule="exact"/>
        <w:ind w:firstLine="633" w:firstLineChars="198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2.申报项目以</w:t>
      </w:r>
      <w:r>
        <w:rPr>
          <w:rFonts w:hint="eastAsia" w:ascii="Times New Roman" w:hAnsi="Times New Roman" w:eastAsia="仿宋_GB2312"/>
          <w:sz w:val="32"/>
          <w:szCs w:val="32"/>
        </w:rPr>
        <w:t>落实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hAnsi="Times New Roman" w:eastAsia="仿宋_GB2312"/>
          <w:sz w:val="32"/>
          <w:szCs w:val="32"/>
        </w:rPr>
        <w:t>立德树人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hAnsi="Times New Roman" w:eastAsia="仿宋_GB2312"/>
          <w:sz w:val="32"/>
          <w:szCs w:val="32"/>
        </w:rPr>
        <w:t>根本</w:t>
      </w:r>
      <w:r>
        <w:rPr>
          <w:rFonts w:ascii="Times New Roman" w:hAnsi="Times New Roman" w:eastAsia="仿宋_GB2312"/>
          <w:sz w:val="32"/>
          <w:szCs w:val="32"/>
        </w:rPr>
        <w:t>任务为原则，</w:t>
      </w:r>
      <w:r>
        <w:rPr>
          <w:rFonts w:hint="eastAsia" w:ascii="Times New Roman" w:hAnsi="Times New Roman" w:eastAsia="仿宋_GB2312"/>
          <w:sz w:val="32"/>
          <w:szCs w:val="32"/>
        </w:rPr>
        <w:t>根据《安徽医科大学“一流本科专业”建设实施方案》中</w:t>
      </w:r>
      <w:r>
        <w:rPr>
          <w:rFonts w:ascii="Times New Roman" w:hAnsi="Times New Roman" w:eastAsia="仿宋_GB2312"/>
          <w:sz w:val="32"/>
          <w:szCs w:val="32"/>
        </w:rPr>
        <w:t>专业建设任务清单，</w:t>
      </w:r>
      <w:r>
        <w:rPr>
          <w:rFonts w:hint="eastAsia" w:ascii="Times New Roman" w:hAnsi="Times New Roman" w:eastAsia="仿宋_GB2312"/>
          <w:sz w:val="32"/>
          <w:szCs w:val="32"/>
        </w:rPr>
        <w:t>重点向</w:t>
      </w:r>
      <w:r>
        <w:rPr>
          <w:rFonts w:ascii="Times New Roman" w:hAnsi="Times New Roman" w:eastAsia="仿宋_GB2312"/>
          <w:sz w:val="32"/>
          <w:szCs w:val="32"/>
        </w:rPr>
        <w:t>教学平台建设、一流课程建设</w:t>
      </w:r>
      <w:r>
        <w:rPr>
          <w:rFonts w:hint="eastAsia" w:ascii="Times New Roman" w:hAnsi="Times New Roman" w:eastAsia="仿宋_GB2312"/>
          <w:sz w:val="32"/>
          <w:szCs w:val="32"/>
        </w:rPr>
        <w:t>（含</w:t>
      </w:r>
      <w:r>
        <w:rPr>
          <w:rFonts w:ascii="Times New Roman" w:hAnsi="Times New Roman" w:eastAsia="仿宋_GB2312"/>
          <w:sz w:val="32"/>
          <w:szCs w:val="32"/>
        </w:rPr>
        <w:t>课程思政</w:t>
      </w:r>
      <w:r>
        <w:rPr>
          <w:rFonts w:hint="eastAsia" w:ascii="Times New Roman" w:hAnsi="Times New Roman" w:eastAsia="仿宋_GB2312"/>
          <w:sz w:val="32"/>
          <w:szCs w:val="32"/>
        </w:rPr>
        <w:t>）、</w:t>
      </w:r>
      <w:r>
        <w:rPr>
          <w:rFonts w:ascii="Times New Roman" w:hAnsi="Times New Roman" w:eastAsia="仿宋_GB2312"/>
          <w:sz w:val="32"/>
          <w:szCs w:val="32"/>
        </w:rPr>
        <w:t>规划教材建设和教学成果奖</w:t>
      </w:r>
      <w:r>
        <w:rPr>
          <w:rFonts w:hint="eastAsia" w:ascii="Times New Roman" w:hAnsi="Times New Roman" w:eastAsia="仿宋_GB2312"/>
          <w:sz w:val="32"/>
          <w:szCs w:val="32"/>
        </w:rPr>
        <w:t>培育</w:t>
      </w:r>
      <w:r>
        <w:rPr>
          <w:rFonts w:ascii="Times New Roman" w:hAnsi="Times New Roman" w:eastAsia="仿宋_GB2312"/>
          <w:sz w:val="32"/>
          <w:szCs w:val="32"/>
        </w:rPr>
        <w:t>倾斜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鼓励各直属附属医院共建国家级教学平台和国家级一流课程。</w:t>
      </w:r>
    </w:p>
    <w:p>
      <w:pPr>
        <w:adjustRightInd w:val="0"/>
        <w:spacing w:line="560" w:lineRule="exact"/>
        <w:ind w:firstLine="633" w:firstLineChars="198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3.项目建设旨在推动临床医学</w:t>
      </w:r>
      <w:r>
        <w:rPr>
          <w:rFonts w:hint="eastAsia" w:ascii="Times New Roman" w:hAnsi="Times New Roman" w:eastAsia="仿宋_GB2312"/>
          <w:sz w:val="32"/>
          <w:szCs w:val="32"/>
        </w:rPr>
        <w:t>专业内涵</w:t>
      </w:r>
      <w:r>
        <w:rPr>
          <w:rFonts w:ascii="Times New Roman" w:hAnsi="Times New Roman" w:eastAsia="仿宋_GB2312"/>
          <w:sz w:val="32"/>
          <w:szCs w:val="32"/>
        </w:rPr>
        <w:t>建设，</w:t>
      </w:r>
      <w:r>
        <w:rPr>
          <w:rFonts w:hint="eastAsia" w:ascii="Times New Roman" w:hAnsi="Times New Roman" w:eastAsia="仿宋_GB2312"/>
          <w:sz w:val="32"/>
          <w:szCs w:val="32"/>
        </w:rPr>
        <w:t>同时促进</w:t>
      </w:r>
      <w:r>
        <w:rPr>
          <w:rFonts w:ascii="Times New Roman" w:hAnsi="Times New Roman" w:eastAsia="仿宋_GB2312"/>
          <w:sz w:val="32"/>
          <w:szCs w:val="32"/>
        </w:rPr>
        <w:t>临床医学学科</w:t>
      </w:r>
      <w:r>
        <w:rPr>
          <w:rFonts w:hint="eastAsia" w:ascii="Times New Roman" w:hAnsi="Times New Roman" w:eastAsia="仿宋_GB2312"/>
          <w:sz w:val="32"/>
          <w:szCs w:val="32"/>
        </w:rPr>
        <w:t>发展</w:t>
      </w:r>
      <w:r>
        <w:rPr>
          <w:rFonts w:ascii="Times New Roman" w:hAnsi="Times New Roman" w:eastAsia="仿宋_GB2312"/>
          <w:sz w:val="32"/>
          <w:szCs w:val="32"/>
        </w:rPr>
        <w:t>，申报项目须以</w:t>
      </w:r>
      <w:r>
        <w:rPr>
          <w:rFonts w:hint="eastAsia" w:ascii="Times New Roman" w:hAnsi="Times New Roman" w:eastAsia="仿宋_GB2312"/>
          <w:sz w:val="32"/>
          <w:szCs w:val="32"/>
        </w:rPr>
        <w:t>项目制</w:t>
      </w:r>
      <w:r>
        <w:rPr>
          <w:rFonts w:ascii="Times New Roman" w:hAnsi="Times New Roman" w:eastAsia="仿宋_GB2312"/>
          <w:sz w:val="32"/>
          <w:szCs w:val="32"/>
        </w:rPr>
        <w:t>形式申请立项入库。</w:t>
      </w:r>
    </w:p>
    <w:p>
      <w:pPr>
        <w:adjustRightIn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4.</w:t>
      </w:r>
      <w:r>
        <w:rPr>
          <w:rFonts w:hint="eastAsia" w:ascii="Times New Roman" w:hAnsi="Times New Roman" w:eastAsia="仿宋_GB2312"/>
          <w:sz w:val="32"/>
          <w:szCs w:val="32"/>
        </w:rPr>
        <w:t>教学</w:t>
      </w:r>
      <w:r>
        <w:rPr>
          <w:rFonts w:ascii="Times New Roman" w:hAnsi="Times New Roman" w:eastAsia="仿宋_GB2312"/>
          <w:sz w:val="32"/>
          <w:szCs w:val="32"/>
        </w:rPr>
        <w:t>平台类</w:t>
      </w:r>
      <w:r>
        <w:rPr>
          <w:rFonts w:hint="eastAsia" w:ascii="Times New Roman" w:hAnsi="Times New Roman" w:eastAsia="仿宋_GB2312"/>
          <w:sz w:val="32"/>
          <w:szCs w:val="32"/>
        </w:rPr>
        <w:t>、</w:t>
      </w:r>
      <w:r>
        <w:rPr>
          <w:rFonts w:ascii="Times New Roman" w:hAnsi="Times New Roman" w:eastAsia="仿宋_GB2312"/>
          <w:sz w:val="32"/>
          <w:szCs w:val="32"/>
        </w:rPr>
        <w:t>合作类</w:t>
      </w:r>
      <w:r>
        <w:rPr>
          <w:rFonts w:hint="eastAsia" w:ascii="Times New Roman" w:hAnsi="Times New Roman" w:eastAsia="仿宋_GB2312"/>
          <w:sz w:val="32"/>
          <w:szCs w:val="32"/>
        </w:rPr>
        <w:t>（含校院</w:t>
      </w:r>
      <w:r>
        <w:rPr>
          <w:rFonts w:ascii="Times New Roman" w:hAnsi="Times New Roman" w:eastAsia="仿宋_GB2312"/>
          <w:sz w:val="32"/>
          <w:szCs w:val="32"/>
        </w:rPr>
        <w:t>、</w:t>
      </w:r>
      <w:r>
        <w:rPr>
          <w:rFonts w:hint="eastAsia" w:ascii="Times New Roman" w:hAnsi="Times New Roman" w:eastAsia="仿宋_GB2312"/>
          <w:sz w:val="32"/>
          <w:szCs w:val="32"/>
        </w:rPr>
        <w:t>院</w:t>
      </w:r>
      <w:r>
        <w:rPr>
          <w:rFonts w:ascii="Times New Roman" w:hAnsi="Times New Roman" w:eastAsia="仿宋_GB2312"/>
          <w:sz w:val="32"/>
          <w:szCs w:val="32"/>
        </w:rPr>
        <w:t>院、校企</w:t>
      </w:r>
      <w:r>
        <w:rPr>
          <w:rFonts w:hint="eastAsia" w:ascii="Times New Roman" w:hAnsi="Times New Roman" w:eastAsia="仿宋_GB2312"/>
          <w:sz w:val="32"/>
          <w:szCs w:val="32"/>
        </w:rPr>
        <w:t>等）、</w:t>
      </w:r>
      <w:r>
        <w:rPr>
          <w:rFonts w:ascii="Times New Roman" w:hAnsi="Times New Roman" w:eastAsia="仿宋_GB2312"/>
          <w:sz w:val="32"/>
          <w:szCs w:val="32"/>
        </w:rPr>
        <w:t>课程类项目</w:t>
      </w:r>
      <w:r>
        <w:rPr>
          <w:rFonts w:hint="eastAsia" w:ascii="Times New Roman" w:hAnsi="Times New Roman" w:eastAsia="仿宋_GB2312"/>
          <w:sz w:val="32"/>
          <w:szCs w:val="32"/>
        </w:rPr>
        <w:t>可</w:t>
      </w:r>
      <w:r>
        <w:rPr>
          <w:rFonts w:ascii="Times New Roman" w:hAnsi="Times New Roman" w:eastAsia="仿宋_GB2312"/>
          <w:sz w:val="32"/>
          <w:szCs w:val="32"/>
        </w:rPr>
        <w:t>由各</w:t>
      </w:r>
      <w:r>
        <w:rPr>
          <w:rFonts w:hint="eastAsia" w:ascii="Times New Roman" w:hAnsi="Times New Roman" w:eastAsia="仿宋_GB2312"/>
          <w:sz w:val="32"/>
          <w:szCs w:val="32"/>
        </w:rPr>
        <w:t>直属</w:t>
      </w:r>
      <w:r>
        <w:rPr>
          <w:rFonts w:ascii="Times New Roman" w:hAnsi="Times New Roman" w:eastAsia="仿宋_GB2312"/>
          <w:sz w:val="32"/>
          <w:szCs w:val="32"/>
        </w:rPr>
        <w:t>附属医院统筹</w:t>
      </w:r>
      <w:r>
        <w:rPr>
          <w:rFonts w:hint="eastAsia" w:ascii="Times New Roman" w:hAnsi="Times New Roman" w:eastAsia="仿宋_GB2312"/>
          <w:sz w:val="32"/>
          <w:szCs w:val="32"/>
        </w:rPr>
        <w:t>或</w:t>
      </w:r>
      <w:r>
        <w:rPr>
          <w:rFonts w:ascii="Times New Roman" w:hAnsi="Times New Roman" w:eastAsia="仿宋_GB2312"/>
          <w:sz w:val="32"/>
          <w:szCs w:val="32"/>
        </w:rPr>
        <w:t>联合申报，</w:t>
      </w:r>
      <w:r>
        <w:rPr>
          <w:rFonts w:hint="eastAsia" w:ascii="Times New Roman" w:hAnsi="Times New Roman" w:eastAsia="仿宋_GB2312"/>
          <w:sz w:val="32"/>
          <w:szCs w:val="32"/>
        </w:rPr>
        <w:t>其他</w:t>
      </w:r>
      <w:r>
        <w:rPr>
          <w:rFonts w:ascii="Times New Roman" w:hAnsi="Times New Roman" w:eastAsia="仿宋_GB2312"/>
          <w:sz w:val="32"/>
          <w:szCs w:val="32"/>
        </w:rPr>
        <w:t>类型项目由</w:t>
      </w:r>
      <w:r>
        <w:rPr>
          <w:rFonts w:hint="eastAsia" w:ascii="Times New Roman" w:hAnsi="Times New Roman" w:eastAsia="仿宋_GB2312"/>
          <w:sz w:val="32"/>
          <w:szCs w:val="32"/>
        </w:rPr>
        <w:t>各</w:t>
      </w:r>
      <w:r>
        <w:rPr>
          <w:rFonts w:ascii="Times New Roman" w:hAnsi="Times New Roman" w:eastAsia="仿宋_GB2312"/>
          <w:sz w:val="32"/>
          <w:szCs w:val="32"/>
        </w:rPr>
        <w:t>临床医学</w:t>
      </w:r>
      <w:r>
        <w:rPr>
          <w:rFonts w:hint="eastAsia" w:ascii="Times New Roman" w:hAnsi="Times New Roman" w:eastAsia="仿宋_GB2312"/>
          <w:sz w:val="32"/>
          <w:szCs w:val="32"/>
        </w:rPr>
        <w:t>基层教学</w:t>
      </w:r>
      <w:r>
        <w:rPr>
          <w:rFonts w:ascii="Times New Roman" w:hAnsi="Times New Roman" w:eastAsia="仿宋_GB2312"/>
          <w:sz w:val="32"/>
          <w:szCs w:val="32"/>
        </w:rPr>
        <w:t>组织牵头申报。</w:t>
      </w:r>
    </w:p>
    <w:p>
      <w:pPr>
        <w:adjustRightIn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5.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要</w:t>
      </w:r>
      <w:r>
        <w:rPr>
          <w:rFonts w:hint="eastAsia" w:ascii="Times New Roman" w:hAnsi="Times New Roman" w:eastAsia="仿宋_GB2312"/>
          <w:sz w:val="32"/>
          <w:szCs w:val="32"/>
        </w:rPr>
        <w:t>严格</w:t>
      </w:r>
      <w:r>
        <w:rPr>
          <w:rFonts w:ascii="Times New Roman" w:hAnsi="Times New Roman" w:eastAsia="仿宋_GB2312"/>
          <w:sz w:val="32"/>
          <w:szCs w:val="32"/>
        </w:rPr>
        <w:t>对照</w:t>
      </w:r>
      <w:r>
        <w:rPr>
          <w:rFonts w:hint="eastAsia" w:ascii="Times New Roman" w:hAnsi="Times New Roman" w:eastAsia="仿宋_GB2312"/>
          <w:sz w:val="32"/>
          <w:szCs w:val="32"/>
        </w:rPr>
        <w:t>《2021年一流</w:t>
      </w:r>
      <w:r>
        <w:rPr>
          <w:rFonts w:ascii="Times New Roman" w:hAnsi="Times New Roman" w:eastAsia="仿宋_GB2312"/>
          <w:sz w:val="32"/>
          <w:szCs w:val="32"/>
        </w:rPr>
        <w:t>本科专业建设类项目申报指南</w:t>
      </w:r>
      <w:r>
        <w:rPr>
          <w:rFonts w:hint="eastAsia" w:ascii="Times New Roman" w:hAnsi="Times New Roman" w:eastAsia="仿宋_GB2312"/>
          <w:sz w:val="32"/>
          <w:szCs w:val="32"/>
        </w:rPr>
        <w:t>》要求</w:t>
      </w:r>
      <w:r>
        <w:rPr>
          <w:rFonts w:ascii="Times New Roman" w:hAnsi="Times New Roman" w:eastAsia="仿宋_GB2312"/>
          <w:sz w:val="32"/>
          <w:szCs w:val="32"/>
        </w:rPr>
        <w:t>进行</w:t>
      </w:r>
      <w:r>
        <w:rPr>
          <w:rFonts w:hint="eastAsia" w:ascii="Times New Roman" w:hAnsi="Times New Roman" w:eastAsia="仿宋_GB2312"/>
          <w:sz w:val="32"/>
          <w:szCs w:val="32"/>
        </w:rPr>
        <w:t>项目申报</w:t>
      </w:r>
      <w:r>
        <w:rPr>
          <w:rFonts w:ascii="Times New Roman" w:hAnsi="Times New Roman" w:eastAsia="仿宋_GB2312"/>
          <w:sz w:val="32"/>
          <w:szCs w:val="32"/>
        </w:rPr>
        <w:t>，每个项目根据实际填写</w:t>
      </w:r>
      <w:r>
        <w:rPr>
          <w:rFonts w:hint="eastAsia"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sz w:val="32"/>
          <w:szCs w:val="32"/>
        </w:rPr>
        <w:t>申报书。</w:t>
      </w:r>
    </w:p>
    <w:p>
      <w:pPr>
        <w:adjustRightIn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6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仿宋_GB2312" w:hAnsi="Times New Roman" w:eastAsia="仿宋_GB2312"/>
          <w:sz w:val="32"/>
          <w:szCs w:val="32"/>
        </w:rPr>
        <w:t>各直属附属医院可</w:t>
      </w:r>
      <w:r>
        <w:rPr>
          <w:rFonts w:ascii="仿宋_GB2312" w:hAnsi="Times New Roman" w:eastAsia="仿宋_GB2312"/>
          <w:sz w:val="32"/>
          <w:szCs w:val="32"/>
        </w:rPr>
        <w:t>根据实际建设需要进行</w:t>
      </w:r>
      <w:r>
        <w:rPr>
          <w:rFonts w:hint="eastAsia" w:ascii="仿宋_GB2312" w:hAnsi="Times New Roman" w:eastAsia="仿宋_GB2312"/>
          <w:sz w:val="32"/>
          <w:szCs w:val="32"/>
        </w:rPr>
        <w:t>经费配套，</w:t>
      </w:r>
      <w:r>
        <w:rPr>
          <w:rFonts w:hint="eastAsia" w:ascii="Times New Roman" w:hAnsi="Times New Roman" w:eastAsia="仿宋_GB2312"/>
          <w:sz w:val="32"/>
          <w:szCs w:val="32"/>
        </w:rPr>
        <w:t>资助项目需报</w:t>
      </w:r>
      <w:r>
        <w:rPr>
          <w:rFonts w:ascii="Times New Roman" w:hAnsi="Times New Roman" w:eastAsia="仿宋_GB2312"/>
          <w:sz w:val="32"/>
          <w:szCs w:val="32"/>
        </w:rPr>
        <w:t>临床医学学科建设领导小组</w:t>
      </w:r>
      <w:r>
        <w:rPr>
          <w:rFonts w:hint="eastAsia" w:ascii="Times New Roman" w:hAnsi="Times New Roman" w:eastAsia="仿宋_GB2312"/>
          <w:sz w:val="32"/>
          <w:szCs w:val="32"/>
        </w:rPr>
        <w:t>办公室（发展规划处）备案。</w:t>
      </w:r>
    </w:p>
    <w:p>
      <w:pPr>
        <w:adjustRightIn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二</w:t>
      </w:r>
      <w:r>
        <w:rPr>
          <w:rFonts w:ascii="Times New Roman" w:hAnsi="Times New Roman" w:eastAsia="仿宋_GB2312"/>
          <w:sz w:val="32"/>
          <w:szCs w:val="32"/>
        </w:rPr>
        <w:t>、项目申报与管理</w:t>
      </w:r>
    </w:p>
    <w:p>
      <w:pPr>
        <w:adjustRightIn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ascii="Times New Roman" w:hAnsi="Times New Roman" w:eastAsia="仿宋_GB2312"/>
          <w:sz w:val="32"/>
          <w:szCs w:val="32"/>
        </w:rPr>
        <w:t>各直属附属医院要做好统筹工作，组织力量认真论证和审核</w:t>
      </w:r>
      <w:r>
        <w:rPr>
          <w:rFonts w:hint="eastAsia" w:ascii="Times New Roman" w:hAnsi="Times New Roman" w:eastAsia="仿宋_GB2312"/>
          <w:sz w:val="32"/>
          <w:szCs w:val="32"/>
        </w:rPr>
        <w:t>专业</w:t>
      </w:r>
      <w:r>
        <w:rPr>
          <w:rFonts w:ascii="Times New Roman" w:hAnsi="Times New Roman" w:eastAsia="仿宋_GB2312"/>
          <w:sz w:val="32"/>
          <w:szCs w:val="32"/>
        </w:rPr>
        <w:t>建设项目申报材料，并报校临床医学学科建设领导小组办公室</w:t>
      </w:r>
      <w:r>
        <w:rPr>
          <w:rFonts w:hint="eastAsia" w:ascii="Times New Roman" w:hAnsi="Times New Roman" w:eastAsia="仿宋_GB2312"/>
          <w:sz w:val="32"/>
          <w:szCs w:val="32"/>
        </w:rPr>
        <w:t>（</w:t>
      </w:r>
      <w:r>
        <w:rPr>
          <w:rFonts w:ascii="Times New Roman" w:hAnsi="Times New Roman" w:eastAsia="仿宋_GB2312"/>
          <w:sz w:val="32"/>
          <w:szCs w:val="32"/>
        </w:rPr>
        <w:t>发展规划处</w:t>
      </w:r>
      <w:r>
        <w:rPr>
          <w:rFonts w:hint="eastAsia" w:ascii="Times New Roman" w:hAnsi="Times New Roman" w:eastAsia="仿宋_GB2312"/>
          <w:sz w:val="32"/>
          <w:szCs w:val="32"/>
        </w:rPr>
        <w:t>）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adjustRightIn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ascii="Times New Roman" w:hAnsi="Times New Roman" w:eastAsia="仿宋_GB2312"/>
          <w:sz w:val="32"/>
          <w:szCs w:val="32"/>
        </w:rPr>
        <w:t>校临床医学学科建设领导小组</w:t>
      </w:r>
      <w:r>
        <w:rPr>
          <w:rFonts w:hint="eastAsia" w:ascii="Times New Roman" w:hAnsi="Times New Roman" w:eastAsia="仿宋_GB2312"/>
          <w:sz w:val="32"/>
          <w:szCs w:val="32"/>
        </w:rPr>
        <w:t>办公室</w:t>
      </w:r>
      <w:r>
        <w:rPr>
          <w:rFonts w:ascii="Times New Roman" w:hAnsi="Times New Roman" w:eastAsia="仿宋_GB2312"/>
          <w:sz w:val="32"/>
          <w:szCs w:val="32"/>
        </w:rPr>
        <w:t>按照通知要求和本年度临床医学</w:t>
      </w:r>
      <w:r>
        <w:rPr>
          <w:rFonts w:hint="eastAsia" w:ascii="Times New Roman" w:hAnsi="Times New Roman" w:eastAsia="仿宋_GB2312"/>
          <w:sz w:val="32"/>
          <w:szCs w:val="32"/>
        </w:rPr>
        <w:t>专业建设</w:t>
      </w:r>
      <w:r>
        <w:rPr>
          <w:rFonts w:ascii="Times New Roman" w:hAnsi="Times New Roman" w:eastAsia="仿宋_GB2312"/>
          <w:sz w:val="32"/>
          <w:szCs w:val="32"/>
        </w:rPr>
        <w:t>经费预算，组织专家组对申报项目进行评审认定，再报校学科建设领导小组审定。</w:t>
      </w:r>
    </w:p>
    <w:p>
      <w:pPr>
        <w:adjustRightIn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ascii="Times New Roman" w:hAnsi="Times New Roman" w:eastAsia="仿宋_GB2312"/>
          <w:sz w:val="32"/>
          <w:szCs w:val="32"/>
        </w:rPr>
        <w:t>项目资金使用</w:t>
      </w:r>
      <w:r>
        <w:rPr>
          <w:rFonts w:hint="eastAsia" w:ascii="Times New Roman" w:hAnsi="Times New Roman" w:eastAsia="仿宋_GB2312"/>
          <w:sz w:val="32"/>
          <w:szCs w:val="32"/>
        </w:rPr>
        <w:t>参照《关于做好2021年一流专业建设项目申报工作的通知》执行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adjustRightIn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</w:t>
      </w:r>
      <w:r>
        <w:rPr>
          <w:rFonts w:ascii="Times New Roman" w:hAnsi="Times New Roman" w:eastAsia="仿宋_GB2312"/>
          <w:sz w:val="32"/>
          <w:szCs w:val="32"/>
        </w:rPr>
        <w:t xml:space="preserve">、材料报送 </w:t>
      </w:r>
    </w:p>
    <w:p>
      <w:pPr>
        <w:adjustRightInd w:val="0"/>
        <w:spacing w:line="56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各直属附属医院汇总项目申报材料，于202</w:t>
      </w:r>
      <w:r>
        <w:rPr>
          <w:rFonts w:hint="eastAsia" w:ascii="Times New Roman" w:hAnsi="Times New Roman" w:eastAsia="仿宋_GB2312"/>
          <w:sz w:val="32"/>
          <w:szCs w:val="32"/>
        </w:rPr>
        <w:t>1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sz w:val="32"/>
          <w:szCs w:val="32"/>
        </w:rPr>
        <w:t>日前统一报送项目申报</w:t>
      </w:r>
      <w:r>
        <w:rPr>
          <w:rFonts w:hint="eastAsia" w:ascii="Times New Roman" w:hAnsi="Times New Roman" w:eastAsia="仿宋_GB2312"/>
          <w:sz w:val="32"/>
          <w:szCs w:val="32"/>
        </w:rPr>
        <w:t>书、汇总表和</w:t>
      </w:r>
      <w:r>
        <w:rPr>
          <w:rFonts w:ascii="Times New Roman" w:hAnsi="Times New Roman" w:eastAsia="仿宋_GB2312"/>
          <w:sz w:val="32"/>
          <w:szCs w:val="32"/>
        </w:rPr>
        <w:t>《</w:t>
      </w:r>
      <w:r>
        <w:rPr>
          <w:rFonts w:hint="eastAsia" w:ascii="Times New Roman" w:hAnsi="Times New Roman" w:eastAsia="仿宋_GB2312"/>
          <w:sz w:val="32"/>
          <w:szCs w:val="32"/>
        </w:rPr>
        <w:t>专业</w:t>
      </w:r>
      <w:r>
        <w:rPr>
          <w:rFonts w:ascii="Times New Roman" w:hAnsi="Times New Roman" w:eastAsia="仿宋_GB2312"/>
          <w:sz w:val="32"/>
          <w:szCs w:val="32"/>
        </w:rPr>
        <w:t>建设</w:t>
      </w:r>
      <w:r>
        <w:rPr>
          <w:rFonts w:hint="eastAsia" w:ascii="Times New Roman" w:hAnsi="Times New Roman" w:eastAsia="仿宋_GB2312"/>
          <w:sz w:val="32"/>
          <w:szCs w:val="32"/>
        </w:rPr>
        <w:t>等</w:t>
      </w:r>
      <w:r>
        <w:rPr>
          <w:rFonts w:ascii="Times New Roman" w:hAnsi="Times New Roman" w:eastAsia="仿宋_GB2312"/>
          <w:sz w:val="32"/>
          <w:szCs w:val="32"/>
        </w:rPr>
        <w:t>项目绩效目标表》纸质版，同时提交材料电子版。</w:t>
      </w:r>
    </w:p>
    <w:p>
      <w:pPr>
        <w:adjustRightInd w:val="0"/>
        <w:spacing w:line="56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联系人：</w:t>
      </w:r>
      <w:r>
        <w:rPr>
          <w:rFonts w:hint="eastAsia" w:ascii="Times New Roman" w:hAnsi="Times New Roman" w:eastAsia="仿宋_GB2312"/>
          <w:sz w:val="32"/>
          <w:szCs w:val="32"/>
        </w:rPr>
        <w:t>吴红燕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、汪露</w:t>
      </w:r>
      <w:r>
        <w:rPr>
          <w:rFonts w:ascii="Times New Roman" w:hAnsi="Times New Roman" w:eastAsia="仿宋_GB2312"/>
          <w:sz w:val="32"/>
          <w:szCs w:val="32"/>
        </w:rPr>
        <w:t>，联</w:t>
      </w:r>
      <w:bookmarkStart w:id="0" w:name="_GoBack"/>
      <w:bookmarkEnd w:id="0"/>
      <w:r>
        <w:rPr>
          <w:rFonts w:ascii="Times New Roman" w:hAnsi="Times New Roman" w:eastAsia="仿宋_GB2312"/>
          <w:sz w:val="32"/>
          <w:szCs w:val="32"/>
        </w:rPr>
        <w:t>系电话：65165638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65161235</w:t>
      </w:r>
      <w:r>
        <w:rPr>
          <w:rFonts w:ascii="Times New Roman" w:hAnsi="Times New Roman" w:eastAsia="仿宋_GB2312"/>
          <w:sz w:val="32"/>
          <w:szCs w:val="32"/>
        </w:rPr>
        <w:t>，邮箱：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instrText xml:space="preserve"> HYPERLINK "mailto:22924639@qq.com" </w:instrTex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22924639@qq.com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fldChar w:fldCharType="end"/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、1054668520@qq.com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D26"/>
    <w:rsid w:val="000176ED"/>
    <w:rsid w:val="00322532"/>
    <w:rsid w:val="004E7203"/>
    <w:rsid w:val="005945F6"/>
    <w:rsid w:val="00602501"/>
    <w:rsid w:val="00651FE4"/>
    <w:rsid w:val="007E0D76"/>
    <w:rsid w:val="00937D26"/>
    <w:rsid w:val="00B841BC"/>
    <w:rsid w:val="00C115D5"/>
    <w:rsid w:val="00C54996"/>
    <w:rsid w:val="00C85F0C"/>
    <w:rsid w:val="3A4564C4"/>
    <w:rsid w:val="40455B64"/>
    <w:rsid w:val="5DC83FDB"/>
    <w:rsid w:val="6772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AHMU</Company>
  <Pages>2</Pages>
  <Words>154</Words>
  <Characters>882</Characters>
  <Lines>7</Lines>
  <Paragraphs>2</Paragraphs>
  <TotalTime>65</TotalTime>
  <ScaleCrop>false</ScaleCrop>
  <LinksUpToDate>false</LinksUpToDate>
  <CharactersWithSpaces>1034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2021-02-24T01:43:00Z</dcterms:created>
  <dc:creator>吴红燕</dc:creator>
  <cp:lastModifiedBy>汪露</cp:lastModifiedBy>
  <cp:lastPrinted>2021-04-19T08:28:00Z</cp:lastPrinted>
  <dcterms:modified xsi:type="dcterms:W3CDTF">2021-05-08T07:24:52Z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242144878_btnclosed</vt:lpwstr>
  </property>
  <property fmtid="{D5CDD505-2E9C-101B-9397-08002B2CF9AE}" pid="3" name="KSOProductBuildVer">
    <vt:lpwstr>2052-11.1.0.10463</vt:lpwstr>
  </property>
  <property fmtid="{D5CDD505-2E9C-101B-9397-08002B2CF9AE}" pid="4" name="ICV">
    <vt:lpwstr>AB6FFCF9D9A049AC970C07CE21EE374B</vt:lpwstr>
  </property>
</Properties>
</file>