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宋体" w:eastAsia="仿宋_GB2312" w:cs="宋体"/>
          <w:b/>
          <w:color w:val="auto"/>
          <w:kern w:val="0"/>
          <w:sz w:val="32"/>
          <w:szCs w:val="32"/>
          <w:lang w:eastAsia="zh-CN"/>
        </w:rPr>
      </w:pPr>
      <w:r>
        <w:rPr>
          <w:rFonts w:hint="eastAsia" w:ascii="仿宋_GB2312" w:hAnsi="宋体" w:eastAsia="仿宋_GB2312" w:cs="宋体"/>
          <w:b/>
          <w:color w:val="auto"/>
          <w:kern w:val="0"/>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cs="宋体"/>
          <w:b/>
          <w:color w:val="auto"/>
          <w:kern w:val="0"/>
          <w:sz w:val="32"/>
          <w:szCs w:val="32"/>
          <w:lang w:eastAsia="zh-CN"/>
        </w:rPr>
        <w:instrText xml:space="preserve">ADDIN CNKISM.UserStyle</w:instrText>
      </w:r>
      <w:r>
        <w:rPr>
          <w:rFonts w:hint="eastAsia" w:ascii="仿宋_GB2312" w:hAnsi="宋体" w:eastAsia="仿宋_GB2312" w:cs="宋体"/>
          <w:b/>
          <w:color w:val="auto"/>
          <w:kern w:val="0"/>
          <w:sz w:val="32"/>
          <w:szCs w:val="32"/>
        </w:rPr>
        <w:fldChar w:fldCharType="separate"/>
      </w:r>
      <w:r>
        <w:rPr>
          <w:rFonts w:hint="eastAsia" w:ascii="仿宋_GB2312" w:hAnsi="宋体" w:eastAsia="仿宋_GB2312" w:cs="宋体"/>
          <w:b/>
          <w:color w:val="auto"/>
          <w:kern w:val="0"/>
          <w:sz w:val="32"/>
          <w:szCs w:val="32"/>
        </w:rPr>
        <w:fldChar w:fldCharType="end"/>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1040" w:firstLineChars="200"/>
        <w:textAlignment w:val="auto"/>
        <w:rPr>
          <w:rFonts w:hint="eastAsia" w:ascii="华文中宋" w:hAnsi="华文中宋" w:eastAsia="华文中宋" w:cs="宋体"/>
          <w:color w:val="auto"/>
          <w:kern w:val="0"/>
          <w:sz w:val="52"/>
          <w:szCs w:val="52"/>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宋体"/>
          <w:b/>
          <w:color w:val="auto"/>
          <w:kern w:val="0"/>
          <w:sz w:val="52"/>
          <w:szCs w:val="52"/>
        </w:rPr>
      </w:pPr>
      <w:r>
        <w:rPr>
          <w:rFonts w:hint="eastAsia" w:ascii="华文中宋" w:hAnsi="华文中宋" w:eastAsia="华文中宋" w:cs="宋体"/>
          <w:b/>
          <w:color w:val="auto"/>
          <w:kern w:val="0"/>
          <w:sz w:val="52"/>
          <w:szCs w:val="52"/>
        </w:rPr>
        <w:t>20</w:t>
      </w:r>
      <w:r>
        <w:rPr>
          <w:rFonts w:hint="eastAsia" w:ascii="华文中宋" w:hAnsi="华文中宋" w:eastAsia="华文中宋" w:cs="宋体"/>
          <w:b/>
          <w:color w:val="auto"/>
          <w:kern w:val="0"/>
          <w:sz w:val="52"/>
          <w:szCs w:val="52"/>
          <w:lang w:val="en-US" w:eastAsia="zh-CN"/>
        </w:rPr>
        <w:t>21</w:t>
      </w:r>
      <w:r>
        <w:rPr>
          <w:rFonts w:hint="eastAsia" w:ascii="华文中宋" w:hAnsi="华文中宋" w:eastAsia="华文中宋" w:cs="宋体"/>
          <w:b/>
          <w:color w:val="auto"/>
          <w:kern w:val="0"/>
          <w:sz w:val="52"/>
          <w:szCs w:val="52"/>
        </w:rPr>
        <w:t>年度安徽省哲学社会</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宋体"/>
          <w:b/>
          <w:color w:val="auto"/>
          <w:kern w:val="0"/>
          <w:sz w:val="52"/>
          <w:szCs w:val="52"/>
        </w:rPr>
      </w:pPr>
      <w:r>
        <w:rPr>
          <w:rFonts w:hint="eastAsia" w:ascii="华文中宋" w:hAnsi="华文中宋" w:eastAsia="华文中宋" w:cs="宋体"/>
          <w:b/>
          <w:color w:val="auto"/>
          <w:kern w:val="0"/>
          <w:sz w:val="52"/>
          <w:szCs w:val="52"/>
        </w:rPr>
        <w:t>科学规划项目课题指南</w:t>
      </w:r>
    </w:p>
    <w:p>
      <w:pPr>
        <w:keepNext w:val="0"/>
        <w:keepLines w:val="0"/>
        <w:pageBreakBefore w:val="0"/>
        <w:widowControl w:val="0"/>
        <w:kinsoku/>
        <w:wordWrap/>
        <w:overflowPunct/>
        <w:topLinePunct w:val="0"/>
        <w:autoSpaceDE/>
        <w:autoSpaceDN/>
        <w:bidi w:val="0"/>
        <w:adjustRightInd/>
        <w:snapToGrid/>
        <w:spacing w:line="580" w:lineRule="exact"/>
        <w:ind w:firstLine="1040" w:firstLineChars="200"/>
        <w:jc w:val="center"/>
        <w:textAlignment w:val="auto"/>
        <w:rPr>
          <w:rFonts w:hint="eastAsia" w:ascii="华文中宋" w:hAnsi="华文中宋" w:eastAsia="华文中宋" w:cs="宋体"/>
          <w:color w:val="auto"/>
          <w:kern w:val="0"/>
          <w:sz w:val="52"/>
          <w:szCs w:val="5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jc w:val="center"/>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3" w:firstLineChars="200"/>
        <w:jc w:val="center"/>
        <w:textAlignment w:val="auto"/>
        <w:rPr>
          <w:rFonts w:hint="eastAsia" w:ascii="楷体_GB2312" w:hAnsi="楷体" w:eastAsia="楷体_GB2312" w:cs="宋体"/>
          <w:b/>
          <w:color w:val="auto"/>
          <w:kern w:val="0"/>
          <w:sz w:val="32"/>
          <w:szCs w:val="32"/>
        </w:rPr>
      </w:pPr>
      <w:r>
        <w:rPr>
          <w:rFonts w:hint="eastAsia" w:ascii="楷体_GB2312" w:hAnsi="楷体" w:eastAsia="楷体_GB2312" w:cs="宋体"/>
          <w:b/>
          <w:color w:val="auto"/>
          <w:kern w:val="0"/>
          <w:sz w:val="32"/>
          <w:szCs w:val="32"/>
        </w:rPr>
        <w:t>安徽省哲学社会科学规划办公室</w:t>
      </w:r>
    </w:p>
    <w:p>
      <w:pPr>
        <w:keepNext w:val="0"/>
        <w:keepLines w:val="0"/>
        <w:pageBreakBefore w:val="0"/>
        <w:kinsoku/>
        <w:wordWrap/>
        <w:overflowPunct/>
        <w:topLinePunct w:val="0"/>
        <w:autoSpaceDE/>
        <w:autoSpaceDN/>
        <w:bidi w:val="0"/>
        <w:adjustRightInd/>
        <w:snapToGrid/>
        <w:spacing w:line="580" w:lineRule="exact"/>
        <w:ind w:firstLine="643" w:firstLineChars="200"/>
        <w:jc w:val="center"/>
        <w:textAlignment w:val="auto"/>
        <w:rPr>
          <w:rFonts w:hint="eastAsia" w:ascii="楷体_GB2312" w:hAnsi="楷体" w:eastAsia="楷体_GB2312" w:cs="宋体"/>
          <w:b/>
          <w:color w:val="auto"/>
          <w:kern w:val="0"/>
          <w:sz w:val="32"/>
          <w:szCs w:val="32"/>
        </w:rPr>
      </w:pPr>
      <w:r>
        <w:rPr>
          <w:rFonts w:hint="eastAsia" w:ascii="楷体_GB2312" w:hAnsi="楷体" w:eastAsia="楷体_GB2312" w:cs="宋体"/>
          <w:b/>
          <w:color w:val="auto"/>
          <w:kern w:val="0"/>
          <w:sz w:val="32"/>
          <w:szCs w:val="32"/>
        </w:rPr>
        <w:t>20</w:t>
      </w:r>
      <w:r>
        <w:rPr>
          <w:rFonts w:hint="eastAsia" w:ascii="楷体_GB2312" w:hAnsi="楷体" w:eastAsia="楷体_GB2312" w:cs="宋体"/>
          <w:b/>
          <w:color w:val="auto"/>
          <w:kern w:val="0"/>
          <w:sz w:val="32"/>
          <w:szCs w:val="32"/>
          <w:lang w:val="en-US" w:eastAsia="zh-CN"/>
        </w:rPr>
        <w:t>21</w:t>
      </w:r>
      <w:r>
        <w:rPr>
          <w:rFonts w:hint="eastAsia" w:ascii="楷体_GB2312" w:hAnsi="楷体" w:eastAsia="楷体_GB2312" w:cs="宋体"/>
          <w:b/>
          <w:color w:val="auto"/>
          <w:kern w:val="0"/>
          <w:sz w:val="32"/>
          <w:szCs w:val="32"/>
        </w:rPr>
        <w:t>年</w:t>
      </w:r>
      <w:r>
        <w:rPr>
          <w:rFonts w:hint="eastAsia" w:ascii="楷体_GB2312" w:hAnsi="楷体" w:eastAsia="楷体_GB2312" w:cs="宋体"/>
          <w:b/>
          <w:color w:val="auto"/>
          <w:kern w:val="0"/>
          <w:sz w:val="32"/>
          <w:szCs w:val="32"/>
          <w:lang w:val="en-US" w:eastAsia="zh-CN"/>
        </w:rPr>
        <w:t>5</w:t>
      </w:r>
      <w:r>
        <w:rPr>
          <w:rFonts w:hint="eastAsia" w:ascii="楷体_GB2312" w:hAnsi="楷体" w:eastAsia="楷体_GB2312" w:cs="宋体"/>
          <w:b/>
          <w:color w:val="auto"/>
          <w:kern w:val="0"/>
          <w:sz w:val="32"/>
          <w:szCs w:val="32"/>
        </w:rPr>
        <w:t>月</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textAlignment w:val="auto"/>
        <w:rPr>
          <w:rFonts w:hint="eastAsia" w:ascii="仿宋_GB2312" w:hAnsi="黑体" w:eastAsia="仿宋_GB2312" w:cs="宋体"/>
          <w:color w:val="auto"/>
          <w:kern w:val="0"/>
          <w:sz w:val="32"/>
          <w:szCs w:val="32"/>
        </w:rPr>
      </w:pPr>
    </w:p>
    <w:p>
      <w:pPr>
        <w:keepNext w:val="0"/>
        <w:keepLines w:val="0"/>
        <w:pageBreakBefore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宋体"/>
          <w:color w:val="auto"/>
          <w:kern w:val="0"/>
          <w:sz w:val="44"/>
          <w:szCs w:val="44"/>
        </w:rPr>
      </w:pPr>
      <w:r>
        <w:rPr>
          <w:rFonts w:hint="eastAsia" w:ascii="华文中宋" w:hAnsi="华文中宋" w:eastAsia="华文中宋" w:cs="宋体"/>
          <w:color w:val="auto"/>
          <w:kern w:val="0"/>
          <w:sz w:val="44"/>
          <w:szCs w:val="44"/>
        </w:rPr>
        <w:t>说  明</w:t>
      </w:r>
    </w:p>
    <w:p>
      <w:pPr>
        <w:keepNext w:val="0"/>
        <w:keepLines w:val="0"/>
        <w:pageBreakBefore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一、20</w:t>
      </w:r>
      <w:r>
        <w:rPr>
          <w:rFonts w:hint="eastAsia" w:ascii="仿宋_GB2312" w:hAnsi="仿宋" w:eastAsia="仿宋_GB2312" w:cs="宋体"/>
          <w:color w:val="auto"/>
          <w:kern w:val="0"/>
          <w:sz w:val="32"/>
          <w:szCs w:val="32"/>
          <w:lang w:val="en-US" w:eastAsia="zh-CN"/>
        </w:rPr>
        <w:t>21</w:t>
      </w:r>
      <w:r>
        <w:rPr>
          <w:rFonts w:hint="eastAsia" w:ascii="仿宋_GB2312" w:hAnsi="仿宋" w:eastAsia="仿宋_GB2312" w:cs="宋体"/>
          <w:color w:val="auto"/>
          <w:kern w:val="0"/>
          <w:sz w:val="32"/>
          <w:szCs w:val="32"/>
        </w:rPr>
        <w:t>年度</w:t>
      </w:r>
      <w:r>
        <w:rPr>
          <w:rFonts w:hint="eastAsia" w:ascii="仿宋_GB2312" w:hAnsi="仿宋" w:eastAsia="仿宋_GB2312" w:cs="宋体"/>
          <w:color w:val="auto"/>
          <w:kern w:val="0"/>
          <w:sz w:val="32"/>
          <w:szCs w:val="32"/>
          <w:lang w:eastAsia="zh-CN"/>
        </w:rPr>
        <w:t>安徽</w:t>
      </w:r>
      <w:r>
        <w:rPr>
          <w:rFonts w:hint="eastAsia" w:ascii="仿宋_GB2312" w:hAnsi="仿宋" w:eastAsia="仿宋_GB2312" w:cs="宋体"/>
          <w:color w:val="auto"/>
          <w:kern w:val="0"/>
          <w:sz w:val="32"/>
          <w:szCs w:val="32"/>
        </w:rPr>
        <w:t>省哲学社会科学规划项目（下称省社科规划项目）申报的指导思想是：高举中国特色社会主义伟大旗帜，以马克思列宁主义、毛泽东思想、邓小平理论、“三个代表”重要思想、科学发展观、习近平新时代中国特色社会主义思想为指导，</w:t>
      </w:r>
      <w:r>
        <w:rPr>
          <w:rFonts w:hint="eastAsia" w:ascii="仿宋_GB2312" w:hAnsi="华文中宋" w:eastAsia="仿宋_GB2312"/>
          <w:color w:val="auto"/>
          <w:sz w:val="32"/>
          <w:szCs w:val="32"/>
          <w:lang w:eastAsia="zh-CN"/>
        </w:rPr>
        <w:t>全面</w:t>
      </w:r>
      <w:r>
        <w:rPr>
          <w:rFonts w:hint="eastAsia" w:ascii="仿宋_GB2312" w:hAnsi="华文中宋" w:eastAsia="仿宋_GB2312"/>
          <w:color w:val="auto"/>
          <w:sz w:val="32"/>
          <w:szCs w:val="32"/>
        </w:rPr>
        <w:t>贯彻</w:t>
      </w:r>
      <w:r>
        <w:rPr>
          <w:rFonts w:hint="eastAsia" w:ascii="仿宋_GB2312" w:hAnsi="华文中宋" w:eastAsia="仿宋_GB2312"/>
          <w:color w:val="auto"/>
          <w:sz w:val="32"/>
          <w:szCs w:val="32"/>
          <w:lang w:eastAsia="zh-CN"/>
        </w:rPr>
        <w:t>落实</w:t>
      </w:r>
      <w:r>
        <w:rPr>
          <w:rFonts w:hint="eastAsia" w:ascii="仿宋_GB2312" w:hAnsi="华文中宋" w:eastAsia="仿宋_GB2312"/>
          <w:color w:val="auto"/>
          <w:sz w:val="32"/>
          <w:szCs w:val="32"/>
        </w:rPr>
        <w:t>党的十九大和十九届二中、三中</w:t>
      </w:r>
      <w:r>
        <w:rPr>
          <w:rFonts w:hint="eastAsia" w:ascii="仿宋_GB2312" w:hAnsi="华文中宋" w:eastAsia="仿宋_GB2312"/>
          <w:color w:val="auto"/>
          <w:sz w:val="32"/>
          <w:szCs w:val="32"/>
          <w:lang w:val="en-US" w:eastAsia="zh-CN"/>
        </w:rPr>
        <w:t>、四中、五中</w:t>
      </w:r>
      <w:r>
        <w:rPr>
          <w:rFonts w:hint="eastAsia" w:ascii="仿宋_GB2312" w:hAnsi="华文中宋" w:eastAsia="仿宋_GB2312"/>
          <w:color w:val="auto"/>
          <w:sz w:val="32"/>
          <w:szCs w:val="32"/>
        </w:rPr>
        <w:t>全会</w:t>
      </w:r>
      <w:r>
        <w:rPr>
          <w:rFonts w:hint="eastAsia" w:ascii="仿宋_GB2312" w:hAnsi="华文中宋" w:eastAsia="仿宋_GB2312"/>
          <w:color w:val="auto"/>
          <w:sz w:val="32"/>
          <w:szCs w:val="32"/>
          <w:lang w:eastAsia="zh-CN"/>
        </w:rPr>
        <w:t>精神，认真贯彻</w:t>
      </w:r>
      <w:r>
        <w:rPr>
          <w:rFonts w:hint="eastAsia" w:ascii="仿宋_GB2312" w:hAnsi="华文中宋" w:eastAsia="仿宋_GB2312"/>
          <w:color w:val="auto"/>
          <w:sz w:val="32"/>
          <w:szCs w:val="32"/>
        </w:rPr>
        <w:t>落实省第十次党代会和历次省委全会精神，</w:t>
      </w:r>
      <w:r>
        <w:rPr>
          <w:rFonts w:hint="eastAsia" w:ascii="仿宋_GB2312" w:hAnsi="仿宋" w:eastAsia="仿宋_GB2312" w:cs="宋体"/>
          <w:color w:val="auto"/>
          <w:kern w:val="0"/>
          <w:sz w:val="32"/>
          <w:szCs w:val="32"/>
        </w:rPr>
        <w:t>坚持解放思想、实事求是、与时俱进</w:t>
      </w:r>
      <w:r>
        <w:rPr>
          <w:rFonts w:hint="eastAsia" w:ascii="仿宋_GB2312" w:hAnsi="仿宋" w:eastAsia="仿宋_GB2312" w:cs="宋体"/>
          <w:color w:val="auto"/>
          <w:kern w:val="0"/>
          <w:sz w:val="32"/>
          <w:szCs w:val="32"/>
          <w:lang w:eastAsia="zh-CN"/>
        </w:rPr>
        <w:t>、求真务实</w:t>
      </w:r>
      <w:r>
        <w:rPr>
          <w:rFonts w:hint="eastAsia" w:ascii="仿宋_GB2312" w:hAnsi="仿宋" w:eastAsia="仿宋_GB2312" w:cs="宋体"/>
          <w:color w:val="auto"/>
          <w:kern w:val="0"/>
          <w:sz w:val="32"/>
          <w:szCs w:val="32"/>
        </w:rPr>
        <w:t>，坚持以</w:t>
      </w:r>
      <w:r>
        <w:rPr>
          <w:rFonts w:hint="eastAsia" w:ascii="仿宋_GB2312" w:hAnsi="仿宋" w:eastAsia="仿宋_GB2312" w:cs="宋体"/>
          <w:color w:val="auto"/>
          <w:kern w:val="0"/>
          <w:sz w:val="32"/>
          <w:szCs w:val="32"/>
          <w:lang w:eastAsia="zh-CN"/>
        </w:rPr>
        <w:t>新时代</w:t>
      </w:r>
      <w:r>
        <w:rPr>
          <w:rFonts w:hint="eastAsia" w:ascii="仿宋_GB2312" w:hAnsi="仿宋" w:eastAsia="仿宋_GB2312" w:cs="宋体"/>
          <w:color w:val="auto"/>
          <w:kern w:val="0"/>
          <w:sz w:val="32"/>
          <w:szCs w:val="32"/>
        </w:rPr>
        <w:t>重大理论和现实问题为主攻方向，坚持基础研究和应用研究并重,</w:t>
      </w:r>
      <w:r>
        <w:rPr>
          <w:rFonts w:hint="eastAsia" w:ascii="仿宋_GB2312" w:hAnsi="仿宋" w:eastAsia="仿宋_GB2312" w:cs="宋体"/>
          <w:color w:val="auto"/>
          <w:kern w:val="0"/>
          <w:sz w:val="32"/>
          <w:szCs w:val="32"/>
          <w:lang w:eastAsia="zh-CN"/>
        </w:rPr>
        <w:t>注重新兴边缘交叉学科和</w:t>
      </w:r>
      <w:r>
        <w:rPr>
          <w:rFonts w:hint="eastAsia" w:ascii="仿宋_GB2312" w:hAnsi="仿宋" w:eastAsia="仿宋_GB2312" w:cs="宋体"/>
          <w:color w:val="auto"/>
          <w:kern w:val="0"/>
          <w:sz w:val="32"/>
          <w:szCs w:val="32"/>
        </w:rPr>
        <w:t>跨学科</w:t>
      </w:r>
      <w:r>
        <w:rPr>
          <w:rFonts w:hint="eastAsia" w:ascii="仿宋_GB2312" w:hAnsi="仿宋" w:eastAsia="仿宋_GB2312" w:cs="宋体"/>
          <w:color w:val="auto"/>
          <w:kern w:val="0"/>
          <w:sz w:val="32"/>
          <w:szCs w:val="32"/>
          <w:lang w:eastAsia="zh-CN"/>
        </w:rPr>
        <w:t>综合研究</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推动哲学社会科学为党和政府的决策服务，为社会主义文化大发展大繁荣服务，努力构建中国特色、安徽特点的哲学社会科学。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二、《课题指南》的主要内容包括：习近平新时代中国特色社会主义思想</w:t>
      </w:r>
      <w:r>
        <w:rPr>
          <w:rFonts w:hint="eastAsia" w:ascii="仿宋_GB2312" w:hAnsi="仿宋" w:eastAsia="仿宋_GB2312" w:cs="宋体"/>
          <w:color w:val="auto"/>
          <w:kern w:val="0"/>
          <w:sz w:val="32"/>
          <w:szCs w:val="32"/>
          <w:lang w:eastAsia="zh-CN"/>
        </w:rPr>
        <w:t>研究</w:t>
      </w:r>
      <w:r>
        <w:rPr>
          <w:rFonts w:hint="eastAsia" w:ascii="仿宋_GB2312" w:hAnsi="仿宋" w:eastAsia="仿宋_GB2312" w:cs="宋体"/>
          <w:color w:val="auto"/>
          <w:kern w:val="0"/>
          <w:sz w:val="32"/>
          <w:szCs w:val="32"/>
        </w:rPr>
        <w:t>、党的十九届</w:t>
      </w:r>
      <w:r>
        <w:rPr>
          <w:rFonts w:hint="eastAsia" w:ascii="仿宋_GB2312" w:hAnsi="仿宋" w:eastAsia="仿宋_GB2312" w:cs="宋体"/>
          <w:color w:val="auto"/>
          <w:kern w:val="0"/>
          <w:sz w:val="32"/>
          <w:szCs w:val="32"/>
          <w:lang w:eastAsia="zh-CN"/>
        </w:rPr>
        <w:t>五</w:t>
      </w:r>
      <w:r>
        <w:rPr>
          <w:rFonts w:hint="eastAsia" w:ascii="仿宋_GB2312" w:hAnsi="仿宋" w:eastAsia="仿宋_GB2312" w:cs="宋体"/>
          <w:color w:val="auto"/>
          <w:kern w:val="0"/>
          <w:sz w:val="32"/>
          <w:szCs w:val="32"/>
        </w:rPr>
        <w:t>中全会精神研究</w:t>
      </w:r>
      <w:r>
        <w:rPr>
          <w:rFonts w:hint="eastAsia" w:ascii="仿宋_GB2312" w:hAnsi="仿宋" w:eastAsia="仿宋_GB2312" w:cs="宋体"/>
          <w:color w:val="auto"/>
          <w:kern w:val="0"/>
          <w:sz w:val="32"/>
          <w:szCs w:val="32"/>
          <w:lang w:eastAsia="zh-CN"/>
        </w:rPr>
        <w:t>、新阶段现代化美好安徽建设研究、</w:t>
      </w:r>
      <w:r>
        <w:rPr>
          <w:rFonts w:hint="eastAsia" w:ascii="仿宋_GB2312" w:hAnsi="仿宋" w:eastAsia="仿宋_GB2312" w:cs="宋体"/>
          <w:color w:val="auto"/>
          <w:kern w:val="0"/>
          <w:sz w:val="32"/>
          <w:szCs w:val="32"/>
        </w:rPr>
        <w:t>意识形态领域重大问题</w:t>
      </w:r>
      <w:r>
        <w:rPr>
          <w:rFonts w:hint="eastAsia" w:ascii="仿宋_GB2312" w:hAnsi="仿宋" w:eastAsia="仿宋_GB2312" w:cs="宋体"/>
          <w:color w:val="auto"/>
          <w:kern w:val="0"/>
          <w:sz w:val="32"/>
          <w:szCs w:val="32"/>
          <w:lang w:eastAsia="zh-CN"/>
        </w:rPr>
        <w:t>与建党</w:t>
      </w:r>
      <w:r>
        <w:rPr>
          <w:rFonts w:hint="eastAsia" w:ascii="仿宋_GB2312" w:hAnsi="仿宋" w:eastAsia="仿宋_GB2312" w:cs="宋体"/>
          <w:color w:val="auto"/>
          <w:kern w:val="0"/>
          <w:sz w:val="32"/>
          <w:szCs w:val="32"/>
          <w:lang w:val="en-US" w:eastAsia="zh-CN"/>
        </w:rPr>
        <w:t>100周年研究</w:t>
      </w:r>
      <w:r>
        <w:rPr>
          <w:rFonts w:hint="eastAsia" w:ascii="仿宋_GB2312" w:hAnsi="仿宋" w:eastAsia="仿宋_GB2312" w:cs="宋体"/>
          <w:color w:val="auto"/>
          <w:kern w:val="0"/>
          <w:sz w:val="32"/>
          <w:szCs w:val="32"/>
        </w:rPr>
        <w:t>、安徽优秀传统文化研究以及</w:t>
      </w:r>
      <w:r>
        <w:rPr>
          <w:rFonts w:hint="eastAsia" w:ascii="仿宋_GB2312" w:eastAsia="仿宋_GB2312"/>
          <w:color w:val="auto"/>
          <w:w w:val="95"/>
          <w:sz w:val="32"/>
          <w:szCs w:val="32"/>
          <w:lang w:eastAsia="zh-CN"/>
        </w:rPr>
        <w:t>大别山红色文化研究</w:t>
      </w:r>
      <w:r>
        <w:rPr>
          <w:rFonts w:hint="eastAsia" w:ascii="仿宋_GB2312" w:hAnsi="仿宋" w:eastAsia="仿宋_GB2312" w:cs="宋体"/>
          <w:color w:val="auto"/>
          <w:kern w:val="0"/>
          <w:sz w:val="32"/>
          <w:szCs w:val="32"/>
        </w:rPr>
        <w:t>等</w:t>
      </w:r>
      <w:r>
        <w:rPr>
          <w:rFonts w:hint="eastAsia" w:ascii="仿宋_GB2312" w:hAnsi="仿宋" w:eastAsia="仿宋_GB2312" w:cs="宋体"/>
          <w:color w:val="auto"/>
          <w:kern w:val="0"/>
          <w:sz w:val="32"/>
          <w:szCs w:val="32"/>
          <w:lang w:eastAsia="zh-CN"/>
        </w:rPr>
        <w:t>六个专题</w:t>
      </w:r>
      <w:r>
        <w:rPr>
          <w:rFonts w:hint="eastAsia" w:ascii="仿宋_GB2312" w:hAnsi="仿宋" w:eastAsia="仿宋_GB2312" w:cs="宋体"/>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eastAsia="zh-CN"/>
        </w:rPr>
        <w:t>三</w:t>
      </w:r>
      <w:r>
        <w:rPr>
          <w:rFonts w:hint="eastAsia" w:ascii="仿宋_GB2312" w:hAnsi="仿宋" w:eastAsia="仿宋_GB2312" w:cs="宋体"/>
          <w:color w:val="auto"/>
          <w:kern w:val="0"/>
          <w:sz w:val="32"/>
          <w:szCs w:val="32"/>
        </w:rPr>
        <w:t>、本年度项目设置</w:t>
      </w:r>
      <w:r>
        <w:rPr>
          <w:rFonts w:hint="eastAsia" w:ascii="仿宋_GB2312" w:hAnsi="仿宋" w:eastAsia="仿宋_GB2312" w:cs="宋体"/>
          <w:color w:val="auto"/>
          <w:kern w:val="0"/>
          <w:sz w:val="32"/>
          <w:szCs w:val="32"/>
          <w:lang w:eastAsia="zh-CN"/>
        </w:rPr>
        <w:t>重大项目、</w:t>
      </w:r>
      <w:r>
        <w:rPr>
          <w:rFonts w:hint="eastAsia" w:ascii="仿宋_GB2312" w:hAnsi="仿宋" w:eastAsia="仿宋_GB2312" w:cs="宋体"/>
          <w:color w:val="auto"/>
          <w:kern w:val="0"/>
          <w:sz w:val="32"/>
          <w:szCs w:val="32"/>
        </w:rPr>
        <w:t>重点项目、一般项目、青年项目和后期资助项目</w:t>
      </w:r>
      <w:r>
        <w:rPr>
          <w:rFonts w:hint="eastAsia" w:ascii="仿宋_GB2312" w:hAnsi="仿宋" w:eastAsia="仿宋_GB2312" w:cs="宋体"/>
          <w:color w:val="auto"/>
          <w:kern w:val="0"/>
          <w:sz w:val="32"/>
          <w:szCs w:val="32"/>
          <w:lang w:eastAsia="zh-CN"/>
        </w:rPr>
        <w:t>五</w:t>
      </w:r>
      <w:r>
        <w:rPr>
          <w:rFonts w:hint="eastAsia" w:ascii="仿宋_GB2312" w:hAnsi="仿宋" w:eastAsia="仿宋_GB2312" w:cs="宋体"/>
          <w:color w:val="auto"/>
          <w:kern w:val="0"/>
          <w:sz w:val="32"/>
          <w:szCs w:val="32"/>
        </w:rPr>
        <w:t>类。</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lang w:eastAsia="zh-CN"/>
        </w:rPr>
        <w:t>其中，重大项目主要资助事关全省经济社会发展重大理论和实践问题研究，以及全省哲学社会科学发展重大基础理论问题研究和综合性研究。重大项目实行首席专家负责制</w:t>
      </w:r>
      <w:r>
        <w:rPr>
          <w:rFonts w:hint="eastAsia" w:ascii="仿宋_GB2312" w:hAnsi="仿宋" w:eastAsia="仿宋_GB2312" w:cs="宋体"/>
          <w:color w:val="auto"/>
          <w:kern w:val="0"/>
          <w:sz w:val="32"/>
          <w:szCs w:val="32"/>
          <w:lang w:val="en-US" w:eastAsia="zh-CN"/>
        </w:rPr>
        <w:t>,</w:t>
      </w:r>
      <w:r>
        <w:rPr>
          <w:rFonts w:hint="eastAsia" w:ascii="仿宋_GB2312" w:hAnsi="仿宋" w:eastAsia="仿宋_GB2312" w:cs="宋体"/>
          <w:color w:val="auto"/>
          <w:kern w:val="0"/>
          <w:sz w:val="32"/>
          <w:szCs w:val="32"/>
          <w:lang w:eastAsia="zh-CN"/>
        </w:rPr>
        <w:t>子课题数量一般不超过5个，每个子课题确定一名负责人。成果形式一般为专著、研究报告或多媒体产品，大型研究一般为多卷本专著、系列丛书或专题数据库等。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rPr>
        <w:t>后期资助项目主要资助已基本完成且尚未出版的哲学社会科学研究的优秀学术成果</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成果形式为中文学术专著，字数一般在10万字以上</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申报成果</w:t>
      </w:r>
      <w:r>
        <w:rPr>
          <w:rFonts w:hint="eastAsia" w:ascii="仿宋_GB2312" w:hAnsi="仿宋" w:eastAsia="仿宋_GB2312" w:cs="宋体"/>
          <w:color w:val="auto"/>
          <w:kern w:val="0"/>
          <w:sz w:val="32"/>
          <w:szCs w:val="32"/>
          <w:lang w:eastAsia="zh-CN"/>
        </w:rPr>
        <w:t>需完成</w:t>
      </w:r>
      <w:r>
        <w:rPr>
          <w:rFonts w:hint="eastAsia" w:ascii="仿宋_GB2312" w:hAnsi="仿宋" w:eastAsia="仿宋_GB2312" w:cs="宋体"/>
          <w:color w:val="auto"/>
          <w:kern w:val="0"/>
          <w:sz w:val="32"/>
          <w:szCs w:val="32"/>
          <w:lang w:val="en-US" w:eastAsia="zh-CN"/>
        </w:rPr>
        <w:t>80%以上，且</w:t>
      </w:r>
      <w:r>
        <w:rPr>
          <w:rFonts w:hint="eastAsia" w:ascii="仿宋_GB2312" w:hAnsi="仿宋" w:eastAsia="仿宋_GB2312" w:cs="宋体"/>
          <w:color w:val="auto"/>
          <w:kern w:val="0"/>
          <w:sz w:val="32"/>
          <w:szCs w:val="32"/>
        </w:rPr>
        <w:t>与已出版著作内容重复率不得超过10%</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以博士学位论文或博士后</w:t>
      </w:r>
      <w:r>
        <w:rPr>
          <w:rFonts w:hint="eastAsia" w:ascii="仿宋_GB2312" w:hAnsi="仿宋" w:eastAsia="仿宋_GB2312" w:cs="宋体"/>
          <w:color w:val="auto"/>
          <w:kern w:val="0"/>
          <w:sz w:val="32"/>
          <w:szCs w:val="32"/>
          <w:lang w:eastAsia="zh-CN"/>
        </w:rPr>
        <w:t>研究</w:t>
      </w:r>
      <w:r>
        <w:rPr>
          <w:rFonts w:hint="eastAsia" w:ascii="仿宋_GB2312" w:hAnsi="仿宋" w:eastAsia="仿宋_GB2312" w:cs="宋体"/>
          <w:color w:val="auto"/>
          <w:kern w:val="0"/>
          <w:sz w:val="32"/>
          <w:szCs w:val="32"/>
        </w:rPr>
        <w:t>报告为基础申报的，须通过答辩2年（含）以上，并在原论文</w:t>
      </w:r>
      <w:r>
        <w:rPr>
          <w:rFonts w:hint="eastAsia" w:ascii="仿宋_GB2312" w:hAnsi="仿宋" w:eastAsia="仿宋_GB2312" w:cs="宋体"/>
          <w:color w:val="auto"/>
          <w:kern w:val="0"/>
          <w:sz w:val="32"/>
          <w:szCs w:val="32"/>
          <w:lang w:eastAsia="zh-CN"/>
        </w:rPr>
        <w:t>或研究报告</w:t>
      </w:r>
      <w:r>
        <w:rPr>
          <w:rFonts w:hint="eastAsia" w:ascii="仿宋_GB2312" w:hAnsi="仿宋" w:eastAsia="仿宋_GB2312" w:cs="宋体"/>
          <w:color w:val="auto"/>
          <w:kern w:val="0"/>
          <w:sz w:val="32"/>
          <w:szCs w:val="32"/>
        </w:rPr>
        <w:t>基础上进行实质性修改，且增删、修改内容篇幅达到原论文</w:t>
      </w:r>
      <w:r>
        <w:rPr>
          <w:rFonts w:hint="eastAsia" w:ascii="仿宋_GB2312" w:hAnsi="仿宋" w:eastAsia="仿宋_GB2312" w:cs="宋体"/>
          <w:color w:val="auto"/>
          <w:kern w:val="0"/>
          <w:sz w:val="32"/>
          <w:szCs w:val="32"/>
          <w:lang w:eastAsia="zh-CN"/>
        </w:rPr>
        <w:t>或研究报告</w:t>
      </w:r>
      <w:r>
        <w:rPr>
          <w:rFonts w:hint="eastAsia" w:ascii="仿宋_GB2312" w:hAnsi="仿宋" w:eastAsia="仿宋_GB2312" w:cs="宋体"/>
          <w:color w:val="auto"/>
          <w:kern w:val="0"/>
          <w:sz w:val="32"/>
          <w:szCs w:val="32"/>
        </w:rPr>
        <w:t>字数30%以上。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eastAsia="zh-CN"/>
        </w:rPr>
        <w:t>四</w:t>
      </w:r>
      <w:r>
        <w:rPr>
          <w:rFonts w:hint="eastAsia" w:ascii="仿宋_GB2312" w:hAnsi="仿宋" w:eastAsia="仿宋_GB2312" w:cs="宋体"/>
          <w:color w:val="auto"/>
          <w:kern w:val="0"/>
          <w:sz w:val="32"/>
          <w:szCs w:val="32"/>
        </w:rPr>
        <w:t>、项目申请单位须符合以下条件：设有科研管理职能部门，在相关领域具有一定的学术资源和科研实力，能够提供开展研究的必要条件并承诺信誉保证。以兼职人员身份从所兼职单位申报的，兼职单位须审核兼职人员正式聘用关系的真实性，承担项目管理职责并承诺信誉保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eastAsia="zh-CN"/>
        </w:rPr>
        <w:t>五</w:t>
      </w:r>
      <w:r>
        <w:rPr>
          <w:rFonts w:hint="eastAsia" w:ascii="仿宋_GB2312" w:hAnsi="仿宋" w:eastAsia="仿宋_GB2312" w:cs="宋体"/>
          <w:color w:val="auto"/>
          <w:kern w:val="0"/>
          <w:sz w:val="32"/>
          <w:szCs w:val="32"/>
        </w:rPr>
        <w:t>、项目申请人须符合以下条件：遵守中华人民共和国宪法和法律；具有独立开展研究和组织开展研究的能力，能够承担实质性研究工作；</w:t>
      </w:r>
      <w:r>
        <w:rPr>
          <w:rFonts w:hint="eastAsia" w:ascii="仿宋_GB2312" w:hAnsi="仿宋" w:eastAsia="仿宋_GB2312" w:cs="宋体"/>
          <w:color w:val="auto"/>
          <w:kern w:val="0"/>
          <w:sz w:val="32"/>
          <w:szCs w:val="32"/>
          <w:lang w:eastAsia="zh-CN"/>
        </w:rPr>
        <w:t>重大</w:t>
      </w:r>
      <w:r>
        <w:rPr>
          <w:rFonts w:hint="eastAsia" w:ascii="仿宋_GB2312" w:hAnsi="仿宋" w:eastAsia="仿宋_GB2312" w:cs="宋体"/>
          <w:color w:val="auto"/>
          <w:kern w:val="0"/>
          <w:sz w:val="32"/>
          <w:szCs w:val="32"/>
        </w:rPr>
        <w:t>项目申请人须具有</w:t>
      </w:r>
      <w:r>
        <w:rPr>
          <w:rFonts w:hint="eastAsia" w:ascii="仿宋_GB2312" w:hAnsi="仿宋" w:eastAsia="仿宋_GB2312" w:cs="宋体"/>
          <w:color w:val="auto"/>
          <w:kern w:val="0"/>
          <w:sz w:val="32"/>
          <w:szCs w:val="32"/>
          <w:lang w:eastAsia="zh-CN"/>
        </w:rPr>
        <w:t>正</w:t>
      </w:r>
      <w:r>
        <w:rPr>
          <w:rFonts w:hint="eastAsia" w:ascii="仿宋_GB2312" w:hAnsi="仿宋" w:eastAsia="仿宋_GB2312" w:cs="宋体"/>
          <w:color w:val="auto"/>
          <w:kern w:val="0"/>
          <w:sz w:val="32"/>
          <w:szCs w:val="32"/>
        </w:rPr>
        <w:t>高级专业技术职称</w:t>
      </w:r>
      <w:r>
        <w:rPr>
          <w:rFonts w:hint="eastAsia" w:ascii="仿宋_GB2312" w:hAnsi="仿宋" w:eastAsia="仿宋_GB2312" w:cs="宋体"/>
          <w:color w:val="auto"/>
          <w:kern w:val="0"/>
          <w:sz w:val="32"/>
          <w:szCs w:val="32"/>
          <w:lang w:eastAsia="zh-CN"/>
        </w:rPr>
        <w:t>或副厅</w:t>
      </w:r>
      <w:r>
        <w:rPr>
          <w:rFonts w:hint="eastAsia" w:ascii="仿宋_GB2312" w:hAnsi="华文中宋" w:eastAsia="仿宋_GB2312"/>
          <w:color w:val="auto"/>
          <w:sz w:val="32"/>
          <w:szCs w:val="32"/>
        </w:rPr>
        <w:t>级</w:t>
      </w:r>
      <w:r>
        <w:rPr>
          <w:rFonts w:hint="eastAsia" w:ascii="仿宋_GB2312" w:hAnsi="仿宋_GB2312" w:eastAsia="仿宋_GB2312" w:cs="仿宋_GB2312"/>
          <w:color w:val="auto"/>
          <w:sz w:val="32"/>
          <w:szCs w:val="32"/>
          <w:lang w:eastAsia="zh-CN"/>
        </w:rPr>
        <w:t>（含）</w:t>
      </w:r>
      <w:r>
        <w:rPr>
          <w:rFonts w:hint="eastAsia" w:ascii="仿宋_GB2312" w:hAnsi="华文中宋" w:eastAsia="仿宋_GB2312"/>
          <w:color w:val="auto"/>
          <w:sz w:val="32"/>
          <w:szCs w:val="32"/>
        </w:rPr>
        <w:t>及以上领导职务</w:t>
      </w:r>
      <w:r>
        <w:rPr>
          <w:rFonts w:hint="eastAsia" w:ascii="仿宋_GB2312" w:hAnsi="仿宋" w:eastAsia="仿宋_GB2312" w:cs="宋体"/>
          <w:color w:val="auto"/>
          <w:kern w:val="0"/>
          <w:sz w:val="32"/>
          <w:szCs w:val="32"/>
        </w:rPr>
        <w:t>；重点</w:t>
      </w:r>
      <w:r>
        <w:rPr>
          <w:rFonts w:hint="eastAsia" w:ascii="仿宋_GB2312" w:hAnsi="仿宋" w:eastAsia="仿宋_GB2312" w:cs="宋体"/>
          <w:color w:val="auto"/>
          <w:kern w:val="0"/>
          <w:sz w:val="32"/>
          <w:szCs w:val="32"/>
          <w:lang w:eastAsia="zh-CN"/>
        </w:rPr>
        <w:t>和</w:t>
      </w:r>
      <w:r>
        <w:rPr>
          <w:rFonts w:hint="eastAsia" w:ascii="仿宋_GB2312" w:hAnsi="仿宋" w:eastAsia="仿宋_GB2312" w:cs="宋体"/>
          <w:color w:val="auto"/>
          <w:kern w:val="0"/>
          <w:sz w:val="32"/>
          <w:szCs w:val="32"/>
        </w:rPr>
        <w:t>一般项目申请人须具有副高级（含）以上专业技术职称或具有博士学位</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青年项目申请人须具有中级</w:t>
      </w:r>
      <w:r>
        <w:rPr>
          <w:rFonts w:hint="eastAsia" w:ascii="仿宋_GB2312" w:hAnsi="仿宋" w:eastAsia="仿宋_GB2312" w:cs="宋体"/>
          <w:color w:val="auto"/>
          <w:kern w:val="0"/>
          <w:sz w:val="32"/>
          <w:szCs w:val="32"/>
          <w:lang w:eastAsia="zh-CN"/>
        </w:rPr>
        <w:t>（含）</w:t>
      </w:r>
      <w:r>
        <w:rPr>
          <w:rFonts w:hint="eastAsia" w:ascii="仿宋_GB2312" w:hAnsi="仿宋" w:eastAsia="仿宋_GB2312" w:cs="宋体"/>
          <w:color w:val="auto"/>
          <w:kern w:val="0"/>
          <w:sz w:val="32"/>
          <w:szCs w:val="32"/>
        </w:rPr>
        <w:t>以上专业技术职称或具有博士学位，且年龄不得超过39周岁</w:t>
      </w:r>
      <w:r>
        <w:rPr>
          <w:rFonts w:hint="eastAsia" w:ascii="仿宋_GB2312" w:hAnsi="仿宋" w:eastAsia="仿宋_GB2312" w:cs="宋体"/>
          <w:color w:val="auto"/>
          <w:kern w:val="0"/>
          <w:sz w:val="32"/>
          <w:szCs w:val="32"/>
          <w:lang w:val="en-US" w:eastAsia="zh-CN"/>
        </w:rPr>
        <w:t>(1982年5月1日后出生）</w:t>
      </w:r>
      <w:r>
        <w:rPr>
          <w:rFonts w:hint="eastAsia" w:ascii="仿宋_GB2312" w:hAnsi="仿宋" w:eastAsia="仿宋_GB2312" w:cs="宋体"/>
          <w:color w:val="auto"/>
          <w:kern w:val="0"/>
          <w:sz w:val="32"/>
          <w:szCs w:val="32"/>
        </w:rPr>
        <w:t>；后期资助项目申请人不受职称、学历、年龄限制</w:t>
      </w:r>
      <w:r>
        <w:rPr>
          <w:rFonts w:hint="eastAsia" w:ascii="仿宋_GB2312" w:hAnsi="仿宋" w:eastAsia="仿宋_GB2312" w:cs="宋体"/>
          <w:color w:val="auto"/>
          <w:kern w:val="0"/>
          <w:sz w:val="32"/>
          <w:szCs w:val="32"/>
          <w:lang w:eastAsia="zh-CN"/>
        </w:rPr>
        <w:t>；重大项目和重点项目申请人须</w:t>
      </w:r>
      <w:r>
        <w:rPr>
          <w:rFonts w:hint="eastAsia" w:ascii="仿宋_GB2312" w:hAnsi="华文中宋" w:eastAsia="仿宋_GB2312"/>
          <w:color w:val="auto"/>
          <w:sz w:val="32"/>
          <w:szCs w:val="32"/>
          <w:lang w:eastAsia="zh-CN"/>
        </w:rPr>
        <w:t>承担过省部级（含）以上社科研究项目，并已较好完成。</w:t>
      </w:r>
      <w:r>
        <w:rPr>
          <w:rFonts w:hint="eastAsia" w:ascii="仿宋_GB2312" w:eastAsia="仿宋_GB2312"/>
          <w:bCs/>
          <w:color w:val="auto"/>
          <w:sz w:val="32"/>
        </w:rPr>
        <w:t>课题组成员须征得本人同意并签字确认，否则视为违规申报。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lang w:eastAsia="zh-CN"/>
        </w:rPr>
        <w:t>六、申报要求</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1.</w:t>
      </w:r>
      <w:r>
        <w:rPr>
          <w:rFonts w:hint="eastAsia" w:ascii="仿宋_GB2312" w:hAnsi="仿宋" w:eastAsia="仿宋_GB2312" w:cs="宋体"/>
          <w:color w:val="auto"/>
          <w:kern w:val="0"/>
          <w:sz w:val="32"/>
          <w:szCs w:val="32"/>
        </w:rPr>
        <w:t>申报省社科规划项目，要体现鲜明的问题导向和创新意识，着力推出体现安徽水准的研究成果。基础研究要密切跟踪国内外学术发展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学科建设的前沿和动态，着力推进学科体系、学术体系、话语体系建设和创新，力求具有原创性、开拓性和较高的学术思想价值；应用研究要围绕安徽经济社会发展中全局性、战略性和前瞻性的重大理论与实践问题，力求具有现实性、针对性和较强的决策参考价值。</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2.</w:t>
      </w:r>
      <w:r>
        <w:rPr>
          <w:rFonts w:hint="eastAsia" w:ascii="仿宋_GB2312" w:hAnsi="仿宋" w:eastAsia="仿宋_GB2312" w:cs="宋体"/>
          <w:color w:val="auto"/>
          <w:kern w:val="0"/>
          <w:sz w:val="32"/>
          <w:szCs w:val="32"/>
          <w:lang w:eastAsia="zh-CN"/>
        </w:rPr>
        <w:t>课题申报须</w:t>
      </w:r>
      <w:r>
        <w:rPr>
          <w:rFonts w:hint="eastAsia" w:ascii="仿宋_GB2312" w:hAnsi="仿宋" w:eastAsia="仿宋_GB2312" w:cs="宋体"/>
          <w:color w:val="auto"/>
          <w:kern w:val="0"/>
          <w:sz w:val="32"/>
          <w:szCs w:val="32"/>
        </w:rPr>
        <w:t>按学科进行，学科选择参见</w:t>
      </w:r>
      <w:r>
        <w:rPr>
          <w:rFonts w:hint="eastAsia" w:ascii="仿宋_GB2312" w:hAnsi="仿宋" w:eastAsia="仿宋_GB2312" w:cs="宋体"/>
          <w:color w:val="auto"/>
          <w:kern w:val="0"/>
          <w:sz w:val="32"/>
          <w:szCs w:val="32"/>
          <w:lang w:eastAsia="zh-CN"/>
        </w:rPr>
        <w:t>《省</w:t>
      </w:r>
      <w:r>
        <w:rPr>
          <w:rFonts w:hint="eastAsia" w:ascii="仿宋_GB2312" w:hAnsi="仿宋" w:eastAsia="仿宋_GB2312" w:cs="宋体"/>
          <w:color w:val="auto"/>
          <w:kern w:val="0"/>
          <w:sz w:val="32"/>
          <w:szCs w:val="32"/>
        </w:rPr>
        <w:t>社科规划</w:t>
      </w:r>
      <w:r>
        <w:rPr>
          <w:rFonts w:hint="eastAsia" w:ascii="仿宋_GB2312" w:hAnsi="仿宋" w:eastAsia="仿宋_GB2312" w:cs="宋体"/>
          <w:color w:val="auto"/>
          <w:kern w:val="0"/>
          <w:sz w:val="32"/>
          <w:szCs w:val="32"/>
          <w:lang w:eastAsia="zh-CN"/>
        </w:rPr>
        <w:t>项目</w:t>
      </w:r>
      <w:r>
        <w:rPr>
          <w:rFonts w:hint="eastAsia" w:ascii="仿宋_GB2312" w:hAnsi="仿宋" w:eastAsia="仿宋_GB2312" w:cs="宋体"/>
          <w:color w:val="auto"/>
          <w:kern w:val="0"/>
          <w:sz w:val="32"/>
          <w:szCs w:val="32"/>
        </w:rPr>
        <w:t>学科分类目录</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。跨学科研究选题要以“靠近优先”原则，选择一个作为主学科进行申报。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bCs/>
          <w:color w:val="auto"/>
          <w:sz w:val="32"/>
          <w:lang w:eastAsia="zh-CN"/>
        </w:rPr>
      </w:pPr>
      <w:r>
        <w:rPr>
          <w:rFonts w:hint="eastAsia" w:ascii="仿宋_GB2312" w:hAnsi="仿宋" w:eastAsia="仿宋_GB2312" w:cs="宋体"/>
          <w:color w:val="auto"/>
          <w:kern w:val="0"/>
          <w:sz w:val="32"/>
          <w:szCs w:val="32"/>
          <w:lang w:val="en-US" w:eastAsia="zh-CN"/>
        </w:rPr>
        <w:t>3.</w:t>
      </w:r>
      <w:r>
        <w:rPr>
          <w:rFonts w:hint="eastAsia" w:ascii="仿宋_GB2312" w:hAnsi="仿宋" w:eastAsia="仿宋_GB2312" w:cs="宋体"/>
          <w:color w:val="auto"/>
          <w:kern w:val="0"/>
          <w:sz w:val="32"/>
          <w:szCs w:val="32"/>
        </w:rPr>
        <w:t>申报省社科规划项目必须在《课题指南》的指导下进行。《课题指南》</w:t>
      </w:r>
      <w:r>
        <w:rPr>
          <w:rFonts w:hint="eastAsia" w:ascii="仿宋_GB2312" w:eastAsia="仿宋_GB2312"/>
          <w:bCs/>
          <w:color w:val="auto"/>
          <w:sz w:val="32"/>
        </w:rPr>
        <w:t>只规定研究</w:t>
      </w:r>
      <w:r>
        <w:rPr>
          <w:rFonts w:hint="eastAsia" w:ascii="仿宋_GB2312" w:eastAsia="仿宋_GB2312"/>
          <w:bCs/>
          <w:color w:val="auto"/>
          <w:sz w:val="32"/>
          <w:lang w:eastAsia="zh-CN"/>
        </w:rPr>
        <w:t>领域、</w:t>
      </w:r>
      <w:r>
        <w:rPr>
          <w:rFonts w:hint="eastAsia" w:ascii="仿宋_GB2312" w:eastAsia="仿宋_GB2312"/>
          <w:bCs/>
          <w:color w:val="auto"/>
          <w:sz w:val="32"/>
        </w:rPr>
        <w:t>范围和方向，申请人要据此自行设计具体题目。</w:t>
      </w:r>
      <w:r>
        <w:rPr>
          <w:rFonts w:hint="eastAsia" w:ascii="仿宋_GB2312" w:hAnsi="仿宋" w:eastAsia="仿宋_GB2312" w:cs="宋体"/>
          <w:color w:val="auto"/>
          <w:kern w:val="0"/>
          <w:sz w:val="32"/>
          <w:szCs w:val="32"/>
        </w:rPr>
        <w:t>同时，在符合《课题指南》指导思想和基本要求的前提下，允许申请人根据自己的研究兴趣和学术积累申报自选课题。</w:t>
      </w:r>
      <w:r>
        <w:rPr>
          <w:rFonts w:hint="eastAsia" w:ascii="仿宋_GB2312" w:hAnsi="仿宋_GB2312" w:eastAsia="仿宋_GB2312" w:cs="仿宋_GB2312"/>
          <w:color w:val="auto"/>
          <w:sz w:val="32"/>
          <w:szCs w:val="32"/>
        </w:rPr>
        <w:t>课题名称的表述均应科学、严谨、规范、简明，一般不加副标题。</w:t>
      </w:r>
      <w:r>
        <w:rPr>
          <w:rFonts w:hint="eastAsia" w:ascii="仿宋_GB2312" w:eastAsia="仿宋_GB2312"/>
          <w:b/>
          <w:bCs w:val="0"/>
          <w:color w:val="auto"/>
          <w:sz w:val="32"/>
          <w:lang w:eastAsia="zh-CN"/>
        </w:rPr>
        <w:t>重大项目须按照带*号选题申报，</w:t>
      </w:r>
      <w:r>
        <w:rPr>
          <w:rFonts w:hint="eastAsia" w:ascii="仿宋_GB2312" w:eastAsia="仿宋_GB2312"/>
          <w:bCs/>
          <w:color w:val="auto"/>
          <w:sz w:val="32"/>
        </w:rPr>
        <w:t>可选择不同的研究角度、方法和侧重点，也可对选题的文字表述做出适当修改</w:t>
      </w:r>
      <w:r>
        <w:rPr>
          <w:rFonts w:hint="eastAsia" w:ascii="仿宋_GB2312" w:eastAsia="仿宋_GB2312"/>
          <w:bCs/>
          <w:color w:val="auto"/>
          <w:sz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eastAsia="zh-CN"/>
        </w:rPr>
        <w:t>七</w:t>
      </w:r>
      <w:r>
        <w:rPr>
          <w:rFonts w:hint="eastAsia" w:ascii="仿宋_GB2312" w:hAnsi="仿宋" w:eastAsia="仿宋_GB2312" w:cs="宋体"/>
          <w:color w:val="auto"/>
          <w:kern w:val="0"/>
          <w:sz w:val="32"/>
          <w:szCs w:val="32"/>
        </w:rPr>
        <w:t>、为避免一题多报、交叉申请和重复立项，确保申请人有足够的时间和精力从事课题研究，20</w:t>
      </w:r>
      <w:r>
        <w:rPr>
          <w:rFonts w:hint="eastAsia" w:ascii="仿宋_GB2312" w:hAnsi="仿宋" w:eastAsia="仿宋_GB2312" w:cs="宋体"/>
          <w:color w:val="auto"/>
          <w:kern w:val="0"/>
          <w:sz w:val="32"/>
          <w:szCs w:val="32"/>
          <w:lang w:val="en-US" w:eastAsia="zh-CN"/>
        </w:rPr>
        <w:t>21</w:t>
      </w:r>
      <w:r>
        <w:rPr>
          <w:rFonts w:hint="eastAsia" w:ascii="仿宋_GB2312" w:hAnsi="仿宋" w:eastAsia="仿宋_GB2312" w:cs="宋体"/>
          <w:color w:val="auto"/>
          <w:kern w:val="0"/>
          <w:sz w:val="32"/>
          <w:szCs w:val="32"/>
        </w:rPr>
        <w:t>年度</w:t>
      </w:r>
      <w:r>
        <w:rPr>
          <w:rFonts w:hint="eastAsia" w:ascii="仿宋_GB2312" w:hAnsi="仿宋" w:eastAsia="仿宋_GB2312" w:cs="宋体"/>
          <w:color w:val="auto"/>
          <w:kern w:val="0"/>
          <w:sz w:val="32"/>
          <w:szCs w:val="32"/>
          <w:lang w:eastAsia="zh-CN"/>
        </w:rPr>
        <w:t>省</w:t>
      </w:r>
      <w:r>
        <w:rPr>
          <w:rFonts w:hint="eastAsia" w:ascii="仿宋_GB2312" w:hAnsi="仿宋" w:eastAsia="仿宋_GB2312" w:cs="宋体"/>
          <w:color w:val="auto"/>
          <w:kern w:val="0"/>
          <w:sz w:val="32"/>
          <w:szCs w:val="32"/>
        </w:rPr>
        <w:t>社科规划课题申请作出如下限定：</w:t>
      </w:r>
      <w:r>
        <w:rPr>
          <w:rFonts w:hint="eastAsia" w:ascii="仿宋_GB2312" w:hAnsi="仿宋" w:eastAsia="仿宋_GB2312" w:cs="宋体"/>
          <w:color w:val="auto"/>
          <w:kern w:val="0"/>
          <w:sz w:val="32"/>
          <w:szCs w:val="32"/>
          <w:lang w:val="en-US" w:eastAsia="zh-CN"/>
        </w:rPr>
        <w:t>1.</w:t>
      </w:r>
      <w:r>
        <w:rPr>
          <w:rFonts w:hint="eastAsia" w:ascii="仿宋_GB2312" w:hAnsi="仿宋_GB2312" w:eastAsia="仿宋_GB2312" w:cs="仿宋_GB2312"/>
          <w:color w:val="auto"/>
          <w:sz w:val="32"/>
          <w:szCs w:val="32"/>
        </w:rPr>
        <w:t>项目负责人同年度只能申报一个</w:t>
      </w:r>
      <w:r>
        <w:rPr>
          <w:rFonts w:hint="eastAsia" w:ascii="仿宋_GB2312" w:hAnsi="仿宋_GB2312" w:eastAsia="仿宋_GB2312" w:cs="仿宋_GB2312"/>
          <w:color w:val="auto"/>
          <w:sz w:val="32"/>
          <w:szCs w:val="32"/>
          <w:lang w:eastAsia="zh-CN"/>
        </w:rPr>
        <w:t>省社科规划</w:t>
      </w:r>
      <w:r>
        <w:rPr>
          <w:rFonts w:hint="eastAsia" w:ascii="仿宋_GB2312" w:hAnsi="仿宋_GB2312" w:eastAsia="仿宋_GB2312" w:cs="仿宋_GB2312"/>
          <w:color w:val="auto"/>
          <w:sz w:val="32"/>
          <w:szCs w:val="32"/>
        </w:rPr>
        <w:t>项目，且必须从事实际研究工作并真正承担和负责组织项目实施；</w:t>
      </w:r>
      <w:r>
        <w:rPr>
          <w:rFonts w:hint="eastAsia" w:ascii="仿宋_GB2312" w:eastAsia="仿宋_GB2312"/>
          <w:bCs/>
          <w:color w:val="auto"/>
          <w:sz w:val="32"/>
          <w:lang w:val="en-US" w:eastAsia="zh-CN"/>
        </w:rPr>
        <w:t>2.课题组成员同年度最多参与两个省社科规划项目申报，</w:t>
      </w:r>
      <w:r>
        <w:rPr>
          <w:rFonts w:hint="eastAsia" w:ascii="仿宋_GB2312" w:hAnsi="仿宋_GB2312" w:eastAsia="仿宋_GB2312" w:cs="仿宋_GB2312"/>
          <w:color w:val="auto"/>
          <w:sz w:val="32"/>
          <w:szCs w:val="32"/>
        </w:rPr>
        <w:t>课题参加者须征得本人同意并签字确认，否则视为违规申报</w:t>
      </w:r>
      <w:r>
        <w:rPr>
          <w:rFonts w:hint="eastAsia" w:ascii="仿宋_GB2312" w:hAnsi="仿宋_GB2312" w:eastAsia="仿宋_GB2312" w:cs="仿宋_GB2312"/>
          <w:color w:val="auto"/>
          <w:sz w:val="32"/>
          <w:szCs w:val="32"/>
          <w:lang w:eastAsia="zh-CN"/>
        </w:rPr>
        <w:t>；</w:t>
      </w:r>
      <w:r>
        <w:rPr>
          <w:rFonts w:hint="eastAsia" w:ascii="仿宋_GB2312" w:eastAsia="仿宋_GB2312"/>
          <w:bCs/>
          <w:color w:val="auto"/>
          <w:sz w:val="32"/>
          <w:lang w:val="en-US" w:eastAsia="zh-CN"/>
        </w:rPr>
        <w:t>3.除重大项目外，</w:t>
      </w:r>
      <w:r>
        <w:rPr>
          <w:rFonts w:hint="eastAsia" w:ascii="仿宋_GB2312" w:hAnsi="仿宋" w:eastAsia="仿宋_GB2312" w:cs="宋体"/>
          <w:color w:val="auto"/>
          <w:kern w:val="0"/>
          <w:sz w:val="32"/>
          <w:szCs w:val="32"/>
        </w:rPr>
        <w:t>在研国家社科基金项目</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省社科规划项目的负责人不得申报</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2021年5月1日前向我办提交结项材料并已接纳受理的，可以申请本年度项目</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4.</w:t>
      </w:r>
      <w:r>
        <w:rPr>
          <w:rFonts w:hint="eastAsia" w:ascii="仿宋_GB2312" w:hAnsi="仿宋" w:eastAsia="仿宋_GB2312" w:cs="宋体"/>
          <w:color w:val="auto"/>
          <w:kern w:val="0"/>
          <w:sz w:val="32"/>
          <w:szCs w:val="32"/>
        </w:rPr>
        <w:t>近三年内被撤项或终止的国家社科基金项目和省社科规划项目的负责人不得申报；</w:t>
      </w:r>
      <w:r>
        <w:rPr>
          <w:rFonts w:hint="eastAsia" w:ascii="仿宋_GB2312" w:hAnsi="仿宋" w:eastAsia="仿宋_GB2312" w:cs="宋体"/>
          <w:color w:val="auto"/>
          <w:kern w:val="0"/>
          <w:sz w:val="32"/>
          <w:szCs w:val="32"/>
          <w:lang w:val="en-US" w:eastAsia="zh-CN"/>
        </w:rPr>
        <w:t>5.</w:t>
      </w:r>
      <w:r>
        <w:rPr>
          <w:rFonts w:hint="eastAsia" w:ascii="仿宋_GB2312" w:hAnsi="仿宋" w:eastAsia="仿宋_GB2312" w:cs="宋体"/>
          <w:color w:val="auto"/>
          <w:kern w:val="0"/>
          <w:sz w:val="32"/>
          <w:szCs w:val="32"/>
        </w:rPr>
        <w:t>已获得立项的教育部人文社会科学研究项目不得以相同或相近内容申报。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eastAsia="zh-CN"/>
        </w:rPr>
        <w:t>八</w:t>
      </w:r>
      <w:r>
        <w:rPr>
          <w:rFonts w:hint="eastAsia" w:ascii="仿宋_GB2312" w:hAnsi="仿宋" w:eastAsia="仿宋_GB2312" w:cs="宋体"/>
          <w:color w:val="auto"/>
          <w:kern w:val="0"/>
          <w:sz w:val="32"/>
          <w:szCs w:val="32"/>
        </w:rPr>
        <w:t>、项目资助额度（不包括</w:t>
      </w:r>
      <w:r>
        <w:rPr>
          <w:rFonts w:hint="eastAsia" w:ascii="仿宋_GB2312" w:eastAsia="仿宋_GB2312"/>
          <w:color w:val="auto"/>
          <w:w w:val="95"/>
          <w:sz w:val="32"/>
          <w:szCs w:val="32"/>
          <w:lang w:eastAsia="zh-CN"/>
        </w:rPr>
        <w:t>大别山红色文化研究</w:t>
      </w:r>
      <w:r>
        <w:rPr>
          <w:rFonts w:hint="eastAsia" w:ascii="仿宋_GB2312" w:hAnsi="仿宋" w:eastAsia="仿宋_GB2312" w:cs="宋体"/>
          <w:color w:val="auto"/>
          <w:kern w:val="0"/>
          <w:sz w:val="32"/>
          <w:szCs w:val="32"/>
        </w:rPr>
        <w:t>）分别为：</w:t>
      </w:r>
      <w:r>
        <w:rPr>
          <w:rFonts w:hint="eastAsia" w:ascii="仿宋_GB2312" w:hAnsi="仿宋" w:eastAsia="仿宋_GB2312" w:cs="宋体"/>
          <w:color w:val="auto"/>
          <w:kern w:val="0"/>
          <w:sz w:val="32"/>
          <w:szCs w:val="32"/>
          <w:lang w:eastAsia="zh-CN"/>
        </w:rPr>
        <w:t>重大项目</w:t>
      </w:r>
      <w:r>
        <w:rPr>
          <w:rFonts w:hint="eastAsia" w:ascii="仿宋_GB2312" w:hAnsi="仿宋" w:eastAsia="仿宋_GB2312" w:cs="宋体"/>
          <w:color w:val="auto"/>
          <w:kern w:val="0"/>
          <w:sz w:val="32"/>
          <w:szCs w:val="32"/>
          <w:lang w:val="en-US" w:eastAsia="zh-CN"/>
        </w:rPr>
        <w:t>不超过30万元（对于研究周期长、经费投入大、带有工程性质的大型研究，根据研究进展情况和完成质量，可予以持续滚动资助），</w:t>
      </w:r>
      <w:r>
        <w:rPr>
          <w:rFonts w:hint="eastAsia" w:ascii="仿宋_GB2312" w:hAnsi="仿宋" w:eastAsia="仿宋_GB2312" w:cs="宋体"/>
          <w:color w:val="auto"/>
          <w:kern w:val="0"/>
          <w:sz w:val="32"/>
          <w:szCs w:val="32"/>
        </w:rPr>
        <w:t>重点项目5万元，一般项目2万元，青年项目</w:t>
      </w:r>
      <w:r>
        <w:rPr>
          <w:rFonts w:hint="eastAsia" w:ascii="仿宋_GB2312" w:hAnsi="仿宋" w:eastAsia="仿宋_GB2312" w:cs="宋体"/>
          <w:color w:val="auto"/>
          <w:kern w:val="0"/>
          <w:sz w:val="32"/>
          <w:szCs w:val="32"/>
          <w:lang w:val="en-US" w:eastAsia="zh-CN"/>
        </w:rPr>
        <w:t>2</w:t>
      </w:r>
      <w:r>
        <w:rPr>
          <w:rFonts w:hint="eastAsia" w:ascii="仿宋_GB2312" w:hAnsi="仿宋" w:eastAsia="仿宋_GB2312" w:cs="宋体"/>
          <w:color w:val="auto"/>
          <w:kern w:val="0"/>
          <w:sz w:val="32"/>
          <w:szCs w:val="32"/>
        </w:rPr>
        <w:t>万元，后期资助项目3万元（主要用于出版资助）。申请人应按照《安徽省哲学社会科学规划项目管理办法》和《安徽省哲学社会科学规划项目资金管理办法》的要求，根据实际需要编制合理的经费预算。</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w w:val="95"/>
          <w:kern w:val="0"/>
          <w:sz w:val="32"/>
          <w:szCs w:val="32"/>
        </w:rPr>
      </w:pPr>
      <w:r>
        <w:rPr>
          <w:rFonts w:hint="eastAsia" w:ascii="仿宋_GB2312" w:hAnsi="仿宋" w:eastAsia="仿宋_GB2312" w:cs="宋体"/>
          <w:color w:val="auto"/>
          <w:kern w:val="0"/>
          <w:sz w:val="32"/>
          <w:szCs w:val="32"/>
          <w:lang w:eastAsia="zh-CN"/>
        </w:rPr>
        <w:t>九、</w:t>
      </w:r>
      <w:r>
        <w:rPr>
          <w:rFonts w:hint="eastAsia" w:ascii="仿宋_GB2312" w:hAnsi="仿宋" w:eastAsia="仿宋_GB2312" w:cs="宋体"/>
          <w:color w:val="auto"/>
          <w:kern w:val="0"/>
          <w:sz w:val="32"/>
          <w:szCs w:val="32"/>
        </w:rPr>
        <w:t>项目完成时限（不包括</w:t>
      </w:r>
      <w:r>
        <w:rPr>
          <w:rFonts w:hint="eastAsia" w:ascii="仿宋_GB2312" w:eastAsia="仿宋_GB2312"/>
          <w:color w:val="auto"/>
          <w:w w:val="95"/>
          <w:sz w:val="32"/>
          <w:szCs w:val="32"/>
          <w:lang w:eastAsia="zh-CN"/>
        </w:rPr>
        <w:t>大别山红色文化研究</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基础研究须在立项后3年内完成，应用研究须在立项后2年内完成，后期资助项目须在立项后1年</w:t>
      </w:r>
      <w:r>
        <w:rPr>
          <w:rFonts w:hint="eastAsia" w:ascii="仿宋_GB2312" w:hAnsi="仿宋" w:eastAsia="仿宋_GB2312" w:cs="宋体"/>
          <w:color w:val="auto"/>
          <w:kern w:val="0"/>
          <w:sz w:val="32"/>
          <w:szCs w:val="32"/>
          <w:lang w:eastAsia="zh-CN"/>
        </w:rPr>
        <w:t>半</w:t>
      </w:r>
      <w:r>
        <w:rPr>
          <w:rFonts w:hint="eastAsia" w:ascii="仿宋_GB2312" w:hAnsi="仿宋" w:eastAsia="仿宋_GB2312" w:cs="宋体"/>
          <w:color w:val="auto"/>
          <w:kern w:val="0"/>
          <w:sz w:val="32"/>
          <w:szCs w:val="32"/>
        </w:rPr>
        <w:t>内完成。</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eastAsia="zh-CN"/>
        </w:rPr>
        <w:t>十</w:t>
      </w:r>
      <w:r>
        <w:rPr>
          <w:rFonts w:hint="eastAsia" w:ascii="仿宋_GB2312" w:hAnsi="仿宋" w:eastAsia="仿宋_GB2312" w:cs="宋体"/>
          <w:color w:val="auto"/>
          <w:kern w:val="0"/>
          <w:sz w:val="32"/>
          <w:szCs w:val="32"/>
        </w:rPr>
        <w:t>、</w:t>
      </w:r>
      <w:r>
        <w:rPr>
          <w:rFonts w:hint="eastAsia" w:ascii="仿宋_GB2312" w:eastAsia="仿宋_GB2312"/>
          <w:color w:val="auto"/>
          <w:w w:val="95"/>
          <w:sz w:val="32"/>
          <w:szCs w:val="32"/>
          <w:lang w:eastAsia="zh-CN"/>
        </w:rPr>
        <w:t>大别山红色文化研究</w:t>
      </w:r>
      <w:r>
        <w:rPr>
          <w:rFonts w:hint="eastAsia" w:ascii="仿宋_GB2312" w:hAnsi="仿宋" w:eastAsia="仿宋_GB2312" w:cs="宋体"/>
          <w:color w:val="auto"/>
          <w:kern w:val="0"/>
          <w:sz w:val="32"/>
          <w:szCs w:val="32"/>
        </w:rPr>
        <w:t>由省社科规划办与安徽金寨干部学院联合发布。项目类别为重点项目</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一般项目</w:t>
      </w:r>
      <w:r>
        <w:rPr>
          <w:rFonts w:hint="eastAsia" w:ascii="仿宋_GB2312" w:hAnsi="仿宋" w:eastAsia="仿宋_GB2312" w:cs="宋体"/>
          <w:color w:val="auto"/>
          <w:kern w:val="0"/>
          <w:sz w:val="32"/>
          <w:szCs w:val="32"/>
          <w:lang w:eastAsia="zh-CN"/>
        </w:rPr>
        <w:t>和后期资助项目</w:t>
      </w:r>
      <w:r>
        <w:rPr>
          <w:rFonts w:hint="eastAsia" w:ascii="仿宋_GB2312" w:hAnsi="仿宋" w:eastAsia="仿宋_GB2312" w:cs="宋体"/>
          <w:color w:val="auto"/>
          <w:kern w:val="0"/>
          <w:sz w:val="32"/>
          <w:szCs w:val="32"/>
        </w:rPr>
        <w:t>；资助额度为重点项目8万元，一般项目4万元（成果出版时再追加资助2万元）</w:t>
      </w:r>
      <w:r>
        <w:rPr>
          <w:rFonts w:hint="eastAsia" w:ascii="仿宋_GB2312" w:hAnsi="仿宋" w:eastAsia="仿宋_GB2312" w:cs="宋体"/>
          <w:color w:val="auto"/>
          <w:kern w:val="0"/>
          <w:sz w:val="32"/>
          <w:szCs w:val="32"/>
          <w:lang w:eastAsia="zh-CN"/>
        </w:rPr>
        <w:t>，后期资助项目</w:t>
      </w:r>
      <w:r>
        <w:rPr>
          <w:rFonts w:hint="eastAsia" w:ascii="仿宋_GB2312" w:hAnsi="仿宋" w:eastAsia="仿宋_GB2312" w:cs="宋体"/>
          <w:color w:val="auto"/>
          <w:kern w:val="0"/>
          <w:sz w:val="32"/>
          <w:szCs w:val="32"/>
          <w:lang w:val="en-US" w:eastAsia="zh-CN"/>
        </w:rPr>
        <w:t>6万元</w:t>
      </w:r>
      <w:r>
        <w:rPr>
          <w:rFonts w:hint="eastAsia" w:ascii="仿宋_GB2312" w:hAnsi="仿宋" w:eastAsia="仿宋_GB2312" w:cs="宋体"/>
          <w:color w:val="auto"/>
          <w:kern w:val="0"/>
          <w:sz w:val="32"/>
          <w:szCs w:val="32"/>
        </w:rPr>
        <w:t>；成果形式为专著（字数一般在20万字左右），并要求转化成教学成果（包括课堂教学PPT和教案各一份，成果验收时须到安徽金寨干部学院进行试讲或指导安徽金寨干部学院老师试讲）；完成时限为立项后</w:t>
      </w:r>
      <w:r>
        <w:rPr>
          <w:rFonts w:hint="eastAsia" w:ascii="仿宋_GB2312" w:hAnsi="仿宋" w:eastAsia="仿宋_GB2312" w:cs="宋体"/>
          <w:color w:val="auto"/>
          <w:kern w:val="0"/>
          <w:sz w:val="32"/>
          <w:szCs w:val="32"/>
          <w:lang w:val="en-US" w:eastAsia="zh-CN"/>
        </w:rPr>
        <w:t>2</w:t>
      </w:r>
      <w:r>
        <w:rPr>
          <w:rFonts w:hint="eastAsia" w:ascii="仿宋_GB2312" w:hAnsi="仿宋" w:eastAsia="仿宋_GB2312" w:cs="宋体"/>
          <w:color w:val="auto"/>
          <w:kern w:val="0"/>
          <w:sz w:val="32"/>
          <w:szCs w:val="32"/>
        </w:rPr>
        <w:t>年</w:t>
      </w:r>
      <w:r>
        <w:rPr>
          <w:rFonts w:hint="eastAsia" w:ascii="仿宋_GB2312" w:hAnsi="仿宋" w:eastAsia="仿宋_GB2312" w:cs="宋体"/>
          <w:color w:val="auto"/>
          <w:kern w:val="0"/>
          <w:sz w:val="32"/>
          <w:szCs w:val="32"/>
          <w:lang w:eastAsia="zh-CN"/>
        </w:rPr>
        <w:t>内</w:t>
      </w:r>
      <w:r>
        <w:rPr>
          <w:rFonts w:hint="eastAsia" w:ascii="仿宋_GB2312" w:hAnsi="仿宋" w:eastAsia="仿宋_GB2312" w:cs="宋体"/>
          <w:color w:val="auto"/>
          <w:kern w:val="0"/>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lang w:eastAsia="zh-CN"/>
        </w:rPr>
        <w:t>十一、课题申报具体要求和注意事项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1.</w:t>
      </w:r>
      <w:r>
        <w:rPr>
          <w:rFonts w:hint="eastAsia" w:ascii="仿宋_GB2312" w:hAnsi="仿宋" w:eastAsia="仿宋_GB2312" w:cs="宋体"/>
          <w:color w:val="auto"/>
          <w:kern w:val="0"/>
          <w:sz w:val="32"/>
          <w:szCs w:val="32"/>
        </w:rPr>
        <w:t>项目统一通过“安徽省哲学社会科学规划项目管理系统”（http://rsmis.ahshkx.com/）</w:t>
      </w:r>
      <w:r>
        <w:rPr>
          <w:rFonts w:hint="eastAsia" w:ascii="仿宋_GB2312" w:hAnsi="仿宋" w:eastAsia="仿宋_GB2312" w:cs="宋体"/>
          <w:color w:val="auto"/>
          <w:kern w:val="0"/>
          <w:sz w:val="32"/>
          <w:szCs w:val="32"/>
          <w:lang w:eastAsia="zh-CN"/>
        </w:rPr>
        <w:t>进行</w:t>
      </w:r>
      <w:r>
        <w:rPr>
          <w:rFonts w:hint="eastAsia" w:ascii="仿宋_GB2312" w:hAnsi="仿宋" w:eastAsia="仿宋_GB2312" w:cs="宋体"/>
          <w:color w:val="auto"/>
          <w:kern w:val="0"/>
          <w:sz w:val="32"/>
          <w:szCs w:val="32"/>
        </w:rPr>
        <w:t>申报。申请人可登陆系统首页下载《申请书》</w:t>
      </w:r>
      <w:r>
        <w:rPr>
          <w:rFonts w:hint="eastAsia" w:ascii="仿宋_GB2312" w:hAnsi="仿宋" w:eastAsia="仿宋_GB2312" w:cs="宋体"/>
          <w:color w:val="auto"/>
          <w:kern w:val="0"/>
          <w:sz w:val="32"/>
          <w:szCs w:val="32"/>
          <w:lang w:eastAsia="zh-CN"/>
        </w:rPr>
        <w:t>和《活页》。</w:t>
      </w:r>
      <w:r>
        <w:rPr>
          <w:rFonts w:hint="eastAsia" w:ascii="仿宋_GB2312" w:hAnsi="仿宋" w:eastAsia="仿宋_GB2312" w:cs="宋体"/>
          <w:color w:val="auto"/>
          <w:kern w:val="0"/>
          <w:sz w:val="32"/>
          <w:szCs w:val="32"/>
        </w:rPr>
        <w:t>《申请书》一律用电脑填写，A3纸双面印制、中缝装订。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2.</w:t>
      </w:r>
      <w:r>
        <w:rPr>
          <w:rFonts w:hint="eastAsia" w:ascii="仿宋_GB2312" w:hAnsi="仿宋" w:eastAsia="仿宋_GB2312" w:cs="宋体"/>
          <w:color w:val="auto"/>
          <w:kern w:val="0"/>
          <w:sz w:val="32"/>
          <w:szCs w:val="32"/>
        </w:rPr>
        <w:t>申请人要如实填写项目申请书，并保证没有知识产权争议。凡弄虚作假者，一经发现并查实后，取消项目负责人申报资格，如获准立项则按撤项处理并通报批评。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3.</w:t>
      </w:r>
      <w:r>
        <w:rPr>
          <w:rFonts w:hint="eastAsia" w:ascii="仿宋_GB2312" w:hAnsi="仿宋_GB2312" w:eastAsia="仿宋_GB2312" w:cs="仿宋_GB2312"/>
          <w:color w:val="auto"/>
          <w:sz w:val="32"/>
          <w:szCs w:val="32"/>
        </w:rPr>
        <w:t>申报课题实行同行专家</w:t>
      </w:r>
      <w:r>
        <w:rPr>
          <w:rFonts w:hint="eastAsia" w:ascii="仿宋_GB2312" w:hAnsi="仿宋_GB2312" w:eastAsia="仿宋_GB2312" w:cs="仿宋_GB2312"/>
          <w:color w:val="auto"/>
          <w:sz w:val="32"/>
          <w:szCs w:val="32"/>
          <w:lang w:eastAsia="zh-CN"/>
        </w:rPr>
        <w:t>网上</w:t>
      </w:r>
      <w:r>
        <w:rPr>
          <w:rFonts w:hint="eastAsia" w:ascii="仿宋_GB2312" w:hAnsi="仿宋_GB2312" w:eastAsia="仿宋_GB2312" w:cs="仿宋_GB2312"/>
          <w:color w:val="auto"/>
          <w:sz w:val="32"/>
          <w:szCs w:val="32"/>
        </w:rPr>
        <w:t>初评，初评采用《活页》匿名</w:t>
      </w:r>
      <w:r>
        <w:rPr>
          <w:rFonts w:hint="eastAsia" w:ascii="仿宋_GB2312" w:hAnsi="仿宋_GB2312" w:eastAsia="仿宋_GB2312" w:cs="仿宋_GB2312"/>
          <w:color w:val="auto"/>
          <w:sz w:val="32"/>
          <w:szCs w:val="32"/>
          <w:lang w:eastAsia="zh-CN"/>
        </w:rPr>
        <w:t>评审</w:t>
      </w:r>
      <w:r>
        <w:rPr>
          <w:rFonts w:hint="eastAsia" w:ascii="仿宋_GB2312" w:hAnsi="仿宋_GB2312" w:eastAsia="仿宋_GB2312" w:cs="仿宋_GB2312"/>
          <w:color w:val="auto"/>
          <w:sz w:val="32"/>
          <w:szCs w:val="32"/>
        </w:rPr>
        <w:t>方式，《活页》论证字数</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重大项目</w:t>
      </w:r>
      <w:r>
        <w:rPr>
          <w:rFonts w:hint="eastAsia" w:ascii="仿宋_GB2312" w:hAnsi="仿宋_GB2312" w:eastAsia="仿宋_GB2312" w:cs="仿宋_GB2312"/>
          <w:color w:val="auto"/>
          <w:sz w:val="32"/>
          <w:szCs w:val="32"/>
          <w:lang w:eastAsia="zh-CN"/>
        </w:rPr>
        <w:t>和后期资助项目</w:t>
      </w:r>
      <w:r>
        <w:rPr>
          <w:rFonts w:hint="eastAsia" w:ascii="仿宋_GB2312" w:hAnsi="仿宋_GB2312" w:eastAsia="仿宋_GB2312" w:cs="仿宋_GB2312"/>
          <w:color w:val="auto"/>
          <w:sz w:val="32"/>
          <w:szCs w:val="32"/>
        </w:rPr>
        <w:t>不超过10000字、</w:t>
      </w:r>
      <w:r>
        <w:rPr>
          <w:rFonts w:hint="eastAsia" w:ascii="仿宋_GB2312" w:hAnsi="仿宋_GB2312" w:eastAsia="仿宋_GB2312" w:cs="仿宋_GB2312"/>
          <w:color w:val="auto"/>
          <w:sz w:val="32"/>
          <w:szCs w:val="32"/>
          <w:lang w:eastAsia="zh-CN"/>
        </w:rPr>
        <w:t>其他类别项目不超过</w:t>
      </w:r>
      <w:r>
        <w:rPr>
          <w:rFonts w:hint="eastAsia" w:ascii="仿宋_GB2312" w:hAnsi="仿宋_GB2312" w:eastAsia="仿宋_GB2312" w:cs="仿宋_GB2312"/>
          <w:color w:val="auto"/>
          <w:sz w:val="32"/>
          <w:szCs w:val="32"/>
          <w:lang w:val="en-US" w:eastAsia="zh-CN"/>
        </w:rPr>
        <w:t>5000字。</w:t>
      </w:r>
      <w:r>
        <w:rPr>
          <w:rFonts w:hint="eastAsia" w:ascii="仿宋_GB2312" w:hAnsi="仿宋_GB2312" w:eastAsia="仿宋_GB2312" w:cs="仿宋_GB2312"/>
          <w:color w:val="auto"/>
          <w:sz w:val="32"/>
          <w:szCs w:val="32"/>
        </w:rPr>
        <w:t>申请人要按《活页》中规定的方式列出前期相关研究成果，不得直接或间接透露个人信息或相关背景资料。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4.</w:t>
      </w:r>
      <w:r>
        <w:rPr>
          <w:rFonts w:hint="eastAsia" w:ascii="仿宋_GB2312" w:hAnsi="仿宋" w:eastAsia="仿宋_GB2312" w:cs="宋体"/>
          <w:color w:val="auto"/>
          <w:kern w:val="0"/>
          <w:sz w:val="32"/>
          <w:szCs w:val="32"/>
        </w:rPr>
        <w:t>各单位要加强项目申报工作的组织和指导，严格审核申报资格、前期研究成果的真实性、课题组的研究实力和必备条件等，签署明确意见。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5.申报材料</w:t>
      </w:r>
      <w:r>
        <w:rPr>
          <w:rFonts w:hint="eastAsia" w:ascii="仿宋_GB2312" w:hAnsi="仿宋" w:eastAsia="仿宋_GB2312" w:cs="宋体"/>
          <w:color w:val="auto"/>
          <w:kern w:val="0"/>
          <w:sz w:val="32"/>
          <w:szCs w:val="32"/>
        </w:rPr>
        <w:t>由所在单位科研管理部门统一</w:t>
      </w:r>
      <w:r>
        <w:rPr>
          <w:rFonts w:hint="eastAsia" w:ascii="仿宋_GB2312" w:hAnsi="仿宋" w:eastAsia="仿宋_GB2312" w:cs="宋体"/>
          <w:color w:val="auto"/>
          <w:kern w:val="0"/>
          <w:sz w:val="32"/>
          <w:szCs w:val="32"/>
          <w:lang w:eastAsia="zh-CN"/>
        </w:rPr>
        <w:t>组织报送</w:t>
      </w:r>
      <w:r>
        <w:rPr>
          <w:rFonts w:hint="eastAsia" w:ascii="仿宋_GB2312" w:hAnsi="仿宋" w:eastAsia="仿宋_GB2312" w:cs="宋体"/>
          <w:color w:val="auto"/>
          <w:kern w:val="0"/>
          <w:sz w:val="32"/>
          <w:szCs w:val="32"/>
        </w:rPr>
        <w:t>，我办不受理个人申报。</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（1）</w:t>
      </w:r>
      <w:r>
        <w:rPr>
          <w:rFonts w:hint="eastAsia" w:ascii="仿宋_GB2312" w:hAnsi="仿宋" w:eastAsia="仿宋_GB2312" w:cs="宋体"/>
          <w:color w:val="auto"/>
          <w:kern w:val="0"/>
          <w:sz w:val="32"/>
          <w:szCs w:val="32"/>
          <w:lang w:eastAsia="zh-CN"/>
        </w:rPr>
        <w:t>纸质</w:t>
      </w:r>
      <w:r>
        <w:rPr>
          <w:rFonts w:hint="eastAsia" w:ascii="仿宋_GB2312" w:hAnsi="仿宋" w:eastAsia="仿宋_GB2312" w:cs="宋体"/>
          <w:color w:val="auto"/>
          <w:kern w:val="0"/>
          <w:sz w:val="32"/>
          <w:szCs w:val="32"/>
        </w:rPr>
        <w:t>材料包括：申请书原件</w:t>
      </w:r>
      <w:r>
        <w:rPr>
          <w:rFonts w:hint="eastAsia" w:ascii="仿宋_GB2312" w:hAnsi="仿宋" w:eastAsia="仿宋_GB2312" w:cs="宋体"/>
          <w:color w:val="auto"/>
          <w:kern w:val="0"/>
          <w:sz w:val="32"/>
          <w:szCs w:val="32"/>
          <w:lang w:val="en-US" w:eastAsia="zh-CN"/>
        </w:rPr>
        <w:t>1</w:t>
      </w:r>
      <w:r>
        <w:rPr>
          <w:rFonts w:hint="eastAsia" w:ascii="仿宋_GB2312" w:hAnsi="仿宋" w:eastAsia="仿宋_GB2312" w:cs="宋体"/>
          <w:color w:val="auto"/>
          <w:kern w:val="0"/>
          <w:sz w:val="32"/>
          <w:szCs w:val="32"/>
        </w:rPr>
        <w:t>份</w:t>
      </w:r>
      <w:r>
        <w:rPr>
          <w:rFonts w:hint="eastAsia" w:ascii="仿宋_GB2312" w:hAnsi="仿宋" w:eastAsia="仿宋_GB2312" w:cs="宋体"/>
          <w:color w:val="auto"/>
          <w:kern w:val="0"/>
          <w:sz w:val="32"/>
          <w:szCs w:val="32"/>
          <w:lang w:eastAsia="zh-CN"/>
        </w:rPr>
        <w:t>（重大项目须报送</w:t>
      </w:r>
      <w:r>
        <w:rPr>
          <w:rFonts w:hint="eastAsia" w:ascii="仿宋_GB2312" w:hAnsi="仿宋" w:eastAsia="仿宋_GB2312" w:cs="宋体"/>
          <w:color w:val="auto"/>
          <w:kern w:val="0"/>
          <w:sz w:val="32"/>
          <w:szCs w:val="32"/>
          <w:lang w:val="en-US" w:eastAsia="zh-CN"/>
        </w:rPr>
        <w:t>10份</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；《省社科规划项目申报汇总表》1份</w:t>
      </w:r>
      <w:r>
        <w:rPr>
          <w:rFonts w:hint="eastAsia" w:ascii="仿宋_GB2312" w:hAnsi="仿宋" w:eastAsia="仿宋_GB2312" w:cs="宋体"/>
          <w:color w:val="auto"/>
          <w:kern w:val="0"/>
          <w:sz w:val="32"/>
          <w:szCs w:val="32"/>
          <w:lang w:eastAsia="zh-CN"/>
        </w:rPr>
        <w:t>（申报系统自动生成）</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eastAsia="zh-CN"/>
        </w:rPr>
        <w:t>申报重大和</w:t>
      </w:r>
      <w:r>
        <w:rPr>
          <w:rFonts w:hint="eastAsia" w:ascii="仿宋_GB2312" w:hAnsi="仿宋" w:eastAsia="仿宋_GB2312" w:cs="宋体"/>
          <w:color w:val="auto"/>
          <w:kern w:val="0"/>
          <w:sz w:val="32"/>
          <w:szCs w:val="32"/>
        </w:rPr>
        <w:t>重点项目须提交省部级（含）以上社科研究项目结项证书复印件</w:t>
      </w:r>
      <w:r>
        <w:rPr>
          <w:rFonts w:hint="eastAsia" w:ascii="仿宋_GB2312" w:hAnsi="仿宋" w:eastAsia="仿宋_GB2312" w:cs="宋体"/>
          <w:color w:val="auto"/>
          <w:kern w:val="0"/>
          <w:sz w:val="32"/>
          <w:szCs w:val="32"/>
          <w:lang w:val="en-US" w:eastAsia="zh-CN"/>
        </w:rPr>
        <w:t>1</w:t>
      </w:r>
      <w:r>
        <w:rPr>
          <w:rFonts w:hint="eastAsia" w:ascii="仿宋_GB2312" w:hAnsi="仿宋" w:eastAsia="仿宋_GB2312" w:cs="宋体"/>
          <w:color w:val="auto"/>
          <w:kern w:val="0"/>
          <w:sz w:val="32"/>
          <w:szCs w:val="32"/>
        </w:rPr>
        <w:t>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lang w:eastAsia="zh-CN"/>
        </w:rPr>
      </w:pPr>
      <w:r>
        <w:rPr>
          <w:rFonts w:hint="eastAsia" w:ascii="仿宋_GB2312" w:hAnsi="仿宋" w:eastAsia="仿宋_GB2312" w:cs="宋体"/>
          <w:color w:val="auto"/>
          <w:kern w:val="0"/>
          <w:sz w:val="32"/>
          <w:szCs w:val="32"/>
        </w:rPr>
        <w:t>后期资助项目报送</w:t>
      </w:r>
      <w:r>
        <w:rPr>
          <w:rFonts w:hint="eastAsia" w:ascii="仿宋_GB2312" w:hAnsi="仿宋" w:eastAsia="仿宋_GB2312" w:cs="宋体"/>
          <w:color w:val="auto"/>
          <w:kern w:val="0"/>
          <w:sz w:val="32"/>
          <w:szCs w:val="32"/>
          <w:lang w:eastAsia="zh-CN"/>
        </w:rPr>
        <w:t>申请书原件</w:t>
      </w:r>
      <w:r>
        <w:rPr>
          <w:rFonts w:hint="eastAsia" w:ascii="仿宋_GB2312" w:hAnsi="仿宋" w:eastAsia="仿宋_GB2312" w:cs="宋体"/>
          <w:color w:val="auto"/>
          <w:kern w:val="0"/>
          <w:sz w:val="32"/>
          <w:szCs w:val="32"/>
          <w:lang w:val="en-US" w:eastAsia="zh-CN"/>
        </w:rPr>
        <w:t>1份、</w:t>
      </w:r>
      <w:r>
        <w:rPr>
          <w:rFonts w:hint="eastAsia" w:ascii="仿宋_GB2312" w:hAnsi="仿宋" w:eastAsia="仿宋_GB2312" w:cs="宋体"/>
          <w:color w:val="auto"/>
          <w:kern w:val="0"/>
          <w:sz w:val="32"/>
          <w:szCs w:val="32"/>
          <w:lang w:eastAsia="zh-CN"/>
        </w:rPr>
        <w:t>活页</w:t>
      </w:r>
      <w:r>
        <w:rPr>
          <w:rFonts w:hint="eastAsia" w:ascii="仿宋_GB2312" w:hAnsi="仿宋" w:eastAsia="仿宋_GB2312" w:cs="宋体"/>
          <w:color w:val="auto"/>
          <w:kern w:val="0"/>
          <w:sz w:val="32"/>
          <w:szCs w:val="32"/>
          <w:lang w:val="en-US" w:eastAsia="zh-CN"/>
        </w:rPr>
        <w:t>4份、</w:t>
      </w:r>
      <w:r>
        <w:rPr>
          <w:rFonts w:hint="eastAsia" w:ascii="仿宋_GB2312" w:hAnsi="仿宋" w:eastAsia="仿宋_GB2312" w:cs="宋体"/>
          <w:color w:val="auto"/>
          <w:kern w:val="0"/>
          <w:sz w:val="32"/>
          <w:szCs w:val="32"/>
        </w:rPr>
        <w:t>成果书稿</w:t>
      </w:r>
      <w:r>
        <w:rPr>
          <w:rFonts w:hint="eastAsia" w:ascii="仿宋_GB2312" w:hAnsi="仿宋" w:eastAsia="仿宋_GB2312" w:cs="宋体"/>
          <w:color w:val="auto"/>
          <w:kern w:val="0"/>
          <w:sz w:val="32"/>
          <w:szCs w:val="32"/>
          <w:lang w:eastAsia="zh-CN"/>
        </w:rPr>
        <w:t>（匿名）</w:t>
      </w:r>
      <w:r>
        <w:rPr>
          <w:rFonts w:hint="eastAsia" w:ascii="仿宋_GB2312" w:hAnsi="仿宋" w:eastAsia="仿宋_GB2312" w:cs="宋体"/>
          <w:color w:val="auto"/>
          <w:kern w:val="0"/>
          <w:sz w:val="32"/>
          <w:szCs w:val="32"/>
          <w:lang w:val="en-US" w:eastAsia="zh-CN"/>
        </w:rPr>
        <w:t>4</w:t>
      </w:r>
      <w:r>
        <w:rPr>
          <w:rFonts w:hint="eastAsia" w:ascii="仿宋_GB2312" w:hAnsi="仿宋" w:eastAsia="仿宋_GB2312" w:cs="宋体"/>
          <w:color w:val="auto"/>
          <w:kern w:val="0"/>
          <w:sz w:val="32"/>
          <w:szCs w:val="32"/>
        </w:rPr>
        <w:t>套，以博士论文或博士后研究报告为基础申报的，还须提交论文或研究报告原文</w:t>
      </w:r>
      <w:r>
        <w:rPr>
          <w:rFonts w:hint="eastAsia" w:ascii="仿宋_GB2312" w:hAnsi="仿宋" w:eastAsia="仿宋_GB2312" w:cs="宋体"/>
          <w:color w:val="auto"/>
          <w:kern w:val="0"/>
          <w:sz w:val="32"/>
          <w:szCs w:val="32"/>
          <w:lang w:eastAsia="zh-CN"/>
        </w:rPr>
        <w:t>（匿名）</w:t>
      </w:r>
      <w:r>
        <w:rPr>
          <w:rFonts w:hint="eastAsia" w:ascii="仿宋_GB2312" w:hAnsi="仿宋" w:eastAsia="仿宋_GB2312" w:cs="宋体"/>
          <w:color w:val="auto"/>
          <w:kern w:val="0"/>
          <w:sz w:val="32"/>
          <w:szCs w:val="32"/>
        </w:rPr>
        <w:t>和修改说明</w:t>
      </w:r>
      <w:r>
        <w:rPr>
          <w:rFonts w:hint="eastAsia" w:ascii="仿宋_GB2312" w:hAnsi="仿宋" w:eastAsia="仿宋_GB2312" w:cs="宋体"/>
          <w:color w:val="auto"/>
          <w:kern w:val="0"/>
          <w:sz w:val="32"/>
          <w:szCs w:val="32"/>
          <w:lang w:val="en-US" w:eastAsia="zh-CN"/>
        </w:rPr>
        <w:t>4</w:t>
      </w:r>
      <w:r>
        <w:rPr>
          <w:rFonts w:hint="eastAsia" w:ascii="仿宋_GB2312" w:hAnsi="仿宋" w:eastAsia="仿宋_GB2312" w:cs="宋体"/>
          <w:color w:val="auto"/>
          <w:kern w:val="0"/>
          <w:sz w:val="32"/>
          <w:szCs w:val="32"/>
        </w:rPr>
        <w:t>份</w:t>
      </w:r>
      <w:r>
        <w:rPr>
          <w:rFonts w:hint="eastAsia" w:ascii="仿宋_GB2312" w:hAnsi="仿宋" w:eastAsia="仿宋_GB2312" w:cs="宋体"/>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lang w:val="en-US" w:eastAsia="zh-CN"/>
        </w:rPr>
      </w:pPr>
      <w:r>
        <w:rPr>
          <w:rFonts w:hint="eastAsia" w:ascii="仿宋_GB2312" w:hAnsi="仿宋" w:eastAsia="仿宋_GB2312" w:cs="宋体"/>
          <w:color w:val="auto"/>
          <w:kern w:val="0"/>
          <w:sz w:val="32"/>
          <w:szCs w:val="32"/>
          <w:lang w:val="en-US" w:eastAsia="zh-CN"/>
        </w:rPr>
        <w:t>（2）网上申报信息填写:省社科规划项目申报系统开放期内，项目负责人可登陆</w:t>
      </w:r>
      <w:r>
        <w:rPr>
          <w:rFonts w:hint="eastAsia" w:ascii="仿宋_GB2312" w:hAnsi="仿宋" w:eastAsia="仿宋_GB2312" w:cs="宋体"/>
          <w:color w:val="auto"/>
          <w:kern w:val="0"/>
          <w:sz w:val="32"/>
          <w:szCs w:val="32"/>
        </w:rPr>
        <w:t>“安徽省哲学社会科学规划项目管理系统”</w:t>
      </w:r>
      <w:r>
        <w:rPr>
          <w:rFonts w:hint="eastAsia" w:ascii="仿宋_GB2312" w:hAnsi="仿宋" w:eastAsia="仿宋_GB2312" w:cs="宋体"/>
          <w:color w:val="auto"/>
          <w:kern w:val="0"/>
          <w:sz w:val="32"/>
          <w:szCs w:val="32"/>
          <w:lang w:val="en-US" w:eastAsia="zh-CN"/>
        </w:rPr>
        <w:t>按规定要求填写申报信息并上传申报材料</w:t>
      </w:r>
      <w:r>
        <w:rPr>
          <w:rFonts w:hint="eastAsia" w:ascii="仿宋_GB2312" w:hAnsi="仿宋" w:eastAsia="仿宋_GB2312" w:cs="宋体"/>
          <w:color w:val="auto"/>
          <w:kern w:val="0"/>
          <w:sz w:val="32"/>
          <w:szCs w:val="32"/>
        </w:rPr>
        <w:t>。</w:t>
      </w:r>
      <w:r>
        <w:rPr>
          <w:rFonts w:hint="eastAsia" w:ascii="仿宋_GB2312" w:hAnsi="仿宋" w:eastAsia="仿宋_GB2312" w:cs="宋体"/>
          <w:color w:val="auto"/>
          <w:kern w:val="0"/>
          <w:sz w:val="32"/>
          <w:szCs w:val="32"/>
          <w:lang w:val="en-US" w:eastAsia="zh-CN"/>
        </w:rPr>
        <w:t>首次登陆的，以实名信息提交注册申请，待责任单位审核通过后，根据系统发送的短信通知，操作登录系统。已有账号的，直接通过原有账号信息登录，忘记密码的，可以通过系统找回密码。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（3）上传申报材料包括：《申请书》和《活页》电子版；</w:t>
      </w:r>
      <w:r>
        <w:rPr>
          <w:rFonts w:hint="eastAsia" w:ascii="仿宋_GB2312" w:hAnsi="仿宋" w:eastAsia="仿宋_GB2312" w:cs="宋体"/>
          <w:color w:val="auto"/>
          <w:kern w:val="0"/>
          <w:sz w:val="32"/>
          <w:szCs w:val="32"/>
          <w:lang w:eastAsia="zh-CN"/>
        </w:rPr>
        <w:t>后期资助项目还需上传书稿（匿名）和查重报告首页（盖章），</w:t>
      </w:r>
      <w:r>
        <w:rPr>
          <w:rFonts w:hint="eastAsia" w:ascii="仿宋_GB2312" w:hAnsi="仿宋" w:eastAsia="仿宋_GB2312" w:cs="宋体"/>
          <w:color w:val="auto"/>
          <w:kern w:val="0"/>
          <w:sz w:val="32"/>
          <w:szCs w:val="32"/>
        </w:rPr>
        <w:t>以博士论文或博士后研究报告为基础申报的，</w:t>
      </w:r>
      <w:r>
        <w:rPr>
          <w:rFonts w:hint="eastAsia" w:ascii="仿宋_GB2312" w:hAnsi="仿宋" w:eastAsia="仿宋_GB2312" w:cs="宋体"/>
          <w:color w:val="auto"/>
          <w:kern w:val="0"/>
          <w:sz w:val="32"/>
          <w:szCs w:val="32"/>
          <w:lang w:eastAsia="zh-CN"/>
        </w:rPr>
        <w:t>同时上传</w:t>
      </w:r>
      <w:r>
        <w:rPr>
          <w:rFonts w:hint="eastAsia" w:ascii="仿宋_GB2312" w:hAnsi="仿宋" w:eastAsia="仿宋_GB2312" w:cs="宋体"/>
          <w:color w:val="auto"/>
          <w:kern w:val="0"/>
          <w:sz w:val="32"/>
          <w:szCs w:val="32"/>
        </w:rPr>
        <w:t>论文或研究报告原文</w:t>
      </w:r>
      <w:r>
        <w:rPr>
          <w:rFonts w:hint="eastAsia" w:ascii="仿宋_GB2312" w:hAnsi="仿宋" w:eastAsia="仿宋_GB2312" w:cs="宋体"/>
          <w:color w:val="auto"/>
          <w:kern w:val="0"/>
          <w:sz w:val="32"/>
          <w:szCs w:val="32"/>
          <w:lang w:eastAsia="zh-CN"/>
        </w:rPr>
        <w:t>（匿名），和</w:t>
      </w:r>
      <w:r>
        <w:rPr>
          <w:rFonts w:hint="eastAsia" w:ascii="仿宋_GB2312" w:hAnsi="仿宋" w:eastAsia="仿宋_GB2312" w:cs="宋体"/>
          <w:color w:val="auto"/>
          <w:kern w:val="0"/>
          <w:sz w:val="32"/>
          <w:szCs w:val="32"/>
        </w:rPr>
        <w:t>详细修改说明</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rPr>
        <w:t>注明申报成果与学位论文、</w:t>
      </w:r>
      <w:r>
        <w:rPr>
          <w:rFonts w:hint="eastAsia" w:ascii="仿宋_GB2312" w:hAnsi="仿宋" w:eastAsia="仿宋_GB2312" w:cs="宋体"/>
          <w:color w:val="auto"/>
          <w:kern w:val="0"/>
          <w:sz w:val="32"/>
          <w:szCs w:val="32"/>
          <w:lang w:eastAsia="zh-CN"/>
        </w:rPr>
        <w:t>研究</w:t>
      </w:r>
      <w:r>
        <w:rPr>
          <w:rFonts w:hint="eastAsia" w:ascii="仿宋_GB2312" w:hAnsi="仿宋" w:eastAsia="仿宋_GB2312" w:cs="宋体"/>
          <w:color w:val="auto"/>
          <w:kern w:val="0"/>
          <w:sz w:val="32"/>
          <w:szCs w:val="32"/>
        </w:rPr>
        <w:t>报告之间的联系与区别</w:t>
      </w:r>
      <w:r>
        <w:rPr>
          <w:rFonts w:hint="eastAsia" w:ascii="仿宋_GB2312" w:hAnsi="仿宋" w:eastAsia="仿宋_GB2312" w:cs="宋体"/>
          <w:color w:val="auto"/>
          <w:kern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_GB2312" w:hAnsi="仿宋" w:eastAsia="仿宋_GB2312" w:cs="宋体"/>
          <w:color w:val="auto"/>
          <w:kern w:val="0"/>
          <w:sz w:val="32"/>
          <w:szCs w:val="32"/>
        </w:rPr>
      </w:pPr>
      <w:r>
        <w:rPr>
          <w:rFonts w:hint="eastAsia" w:ascii="仿宋_GB2312" w:hAnsi="仿宋" w:eastAsia="仿宋_GB2312" w:cs="宋体"/>
          <w:color w:val="auto"/>
          <w:kern w:val="0"/>
          <w:sz w:val="32"/>
          <w:szCs w:val="32"/>
          <w:lang w:val="en-US" w:eastAsia="zh-CN"/>
        </w:rPr>
        <w:t>6.</w:t>
      </w:r>
      <w:r>
        <w:rPr>
          <w:rFonts w:hint="eastAsia" w:ascii="仿宋_GB2312" w:hAnsi="仿宋" w:eastAsia="仿宋_GB2312" w:cs="宋体"/>
          <w:color w:val="auto"/>
          <w:kern w:val="0"/>
          <w:sz w:val="32"/>
          <w:szCs w:val="32"/>
        </w:rPr>
        <w:t>申报时间：20</w:t>
      </w:r>
      <w:r>
        <w:rPr>
          <w:rFonts w:hint="eastAsia" w:ascii="仿宋_GB2312" w:hAnsi="仿宋" w:eastAsia="仿宋_GB2312" w:cs="宋体"/>
          <w:color w:val="auto"/>
          <w:kern w:val="0"/>
          <w:sz w:val="32"/>
          <w:szCs w:val="32"/>
          <w:lang w:val="en-US" w:eastAsia="zh-CN"/>
        </w:rPr>
        <w:t>21</w:t>
      </w:r>
      <w:r>
        <w:rPr>
          <w:rFonts w:hint="eastAsia" w:ascii="仿宋_GB2312" w:hAnsi="仿宋" w:eastAsia="仿宋_GB2312" w:cs="宋体"/>
          <w:color w:val="auto"/>
          <w:kern w:val="0"/>
          <w:sz w:val="32"/>
          <w:szCs w:val="32"/>
        </w:rPr>
        <w:t>年</w:t>
      </w:r>
      <w:r>
        <w:rPr>
          <w:rFonts w:hint="eastAsia" w:ascii="仿宋_GB2312" w:hAnsi="仿宋" w:eastAsia="仿宋_GB2312" w:cs="宋体"/>
          <w:color w:val="auto"/>
          <w:kern w:val="0"/>
          <w:sz w:val="32"/>
          <w:szCs w:val="32"/>
          <w:lang w:val="en-US" w:eastAsia="zh-CN"/>
        </w:rPr>
        <w:t>5</w:t>
      </w:r>
      <w:r>
        <w:rPr>
          <w:rFonts w:hint="eastAsia" w:ascii="仿宋_GB2312" w:hAnsi="仿宋" w:eastAsia="仿宋_GB2312" w:cs="宋体"/>
          <w:color w:val="auto"/>
          <w:kern w:val="0"/>
          <w:sz w:val="32"/>
          <w:szCs w:val="32"/>
        </w:rPr>
        <w:t>月</w:t>
      </w:r>
      <w:r>
        <w:rPr>
          <w:rFonts w:hint="eastAsia" w:ascii="仿宋_GB2312" w:hAnsi="仿宋" w:eastAsia="仿宋_GB2312" w:cs="宋体"/>
          <w:color w:val="auto"/>
          <w:kern w:val="0"/>
          <w:sz w:val="32"/>
          <w:szCs w:val="32"/>
          <w:lang w:val="en-US" w:eastAsia="zh-CN"/>
        </w:rPr>
        <w:t>19</w:t>
      </w:r>
      <w:r>
        <w:rPr>
          <w:rFonts w:hint="eastAsia" w:ascii="仿宋_GB2312" w:hAnsi="仿宋" w:eastAsia="仿宋_GB2312" w:cs="宋体"/>
          <w:color w:val="auto"/>
          <w:kern w:val="0"/>
          <w:sz w:val="32"/>
          <w:szCs w:val="32"/>
        </w:rPr>
        <w:t>日</w:t>
      </w:r>
      <w:r>
        <w:rPr>
          <w:rFonts w:hint="eastAsia" w:ascii="仿宋_GB2312" w:hAnsi="仿宋" w:eastAsia="仿宋_GB2312" w:cs="宋体"/>
          <w:color w:val="auto"/>
          <w:kern w:val="0"/>
          <w:sz w:val="32"/>
          <w:szCs w:val="32"/>
          <w:lang w:eastAsia="zh-CN"/>
        </w:rPr>
        <w:t>—</w:t>
      </w:r>
      <w:r>
        <w:rPr>
          <w:rFonts w:hint="eastAsia" w:ascii="仿宋_GB2312" w:hAnsi="仿宋" w:eastAsia="仿宋_GB2312" w:cs="宋体"/>
          <w:color w:val="auto"/>
          <w:kern w:val="0"/>
          <w:sz w:val="32"/>
          <w:szCs w:val="32"/>
          <w:lang w:val="en-US" w:eastAsia="zh-CN"/>
        </w:rPr>
        <w:t>6月17</w:t>
      </w:r>
      <w:r>
        <w:rPr>
          <w:rFonts w:hint="eastAsia" w:ascii="仿宋_GB2312" w:hAnsi="仿宋" w:eastAsia="仿宋_GB2312" w:cs="宋体"/>
          <w:color w:val="auto"/>
          <w:kern w:val="0"/>
          <w:sz w:val="32"/>
          <w:szCs w:val="32"/>
        </w:rPr>
        <w:t>日，</w:t>
      </w:r>
      <w:r>
        <w:rPr>
          <w:rFonts w:hint="eastAsia" w:ascii="仿宋_GB2312" w:hAnsi="仿宋" w:eastAsia="仿宋_GB2312" w:cs="宋体"/>
          <w:color w:val="auto"/>
          <w:kern w:val="0"/>
          <w:sz w:val="32"/>
          <w:szCs w:val="32"/>
          <w:lang w:eastAsia="zh-CN"/>
        </w:rPr>
        <w:t>申报系统开放期：</w:t>
      </w:r>
      <w:r>
        <w:rPr>
          <w:rFonts w:hint="eastAsia" w:ascii="仿宋_GB2312" w:hAnsi="仿宋" w:eastAsia="仿宋_GB2312" w:cs="宋体"/>
          <w:color w:val="auto"/>
          <w:kern w:val="0"/>
          <w:sz w:val="32"/>
          <w:szCs w:val="32"/>
          <w:lang w:val="en-US" w:eastAsia="zh-CN"/>
        </w:rPr>
        <w:t>5月12日—6月17日（6月17日中午12:00，系统自动关闭），</w:t>
      </w:r>
      <w:r>
        <w:rPr>
          <w:rFonts w:hint="eastAsia" w:ascii="仿宋_GB2312" w:hAnsi="仿宋" w:eastAsia="仿宋_GB2312" w:cs="宋体"/>
          <w:color w:val="auto"/>
          <w:kern w:val="0"/>
          <w:sz w:val="32"/>
          <w:szCs w:val="32"/>
        </w:rPr>
        <w:t>纸质材料报送时间：</w:t>
      </w:r>
      <w:r>
        <w:rPr>
          <w:rFonts w:hint="eastAsia" w:ascii="仿宋_GB2312" w:hAnsi="仿宋" w:eastAsia="仿宋_GB2312" w:cs="宋体"/>
          <w:color w:val="auto"/>
          <w:kern w:val="0"/>
          <w:sz w:val="32"/>
          <w:szCs w:val="32"/>
          <w:lang w:val="en-US" w:eastAsia="zh-CN"/>
        </w:rPr>
        <w:t>6</w:t>
      </w:r>
      <w:r>
        <w:rPr>
          <w:rFonts w:hint="eastAsia" w:ascii="仿宋_GB2312" w:hAnsi="仿宋" w:eastAsia="仿宋_GB2312" w:cs="宋体"/>
          <w:color w:val="auto"/>
          <w:kern w:val="0"/>
          <w:sz w:val="32"/>
          <w:szCs w:val="32"/>
        </w:rPr>
        <w:t>月</w:t>
      </w:r>
      <w:r>
        <w:rPr>
          <w:rFonts w:hint="eastAsia" w:ascii="仿宋_GB2312" w:hAnsi="仿宋" w:eastAsia="仿宋_GB2312" w:cs="宋体"/>
          <w:color w:val="auto"/>
          <w:kern w:val="0"/>
          <w:sz w:val="32"/>
          <w:szCs w:val="32"/>
          <w:lang w:val="en-US" w:eastAsia="zh-CN"/>
        </w:rPr>
        <w:t>18</w:t>
      </w:r>
      <w:r>
        <w:rPr>
          <w:rFonts w:hint="eastAsia" w:ascii="仿宋_GB2312" w:hAnsi="仿宋" w:eastAsia="仿宋_GB2312" w:cs="宋体"/>
          <w:color w:val="auto"/>
          <w:kern w:val="0"/>
          <w:sz w:val="32"/>
          <w:szCs w:val="32"/>
        </w:rPr>
        <w:t>日—</w:t>
      </w:r>
      <w:r>
        <w:rPr>
          <w:rFonts w:hint="eastAsia" w:ascii="仿宋_GB2312" w:hAnsi="仿宋" w:eastAsia="仿宋_GB2312" w:cs="宋体"/>
          <w:color w:val="auto"/>
          <w:kern w:val="0"/>
          <w:sz w:val="32"/>
          <w:szCs w:val="32"/>
          <w:lang w:val="en-US" w:eastAsia="zh-CN"/>
        </w:rPr>
        <w:t>22</w:t>
      </w:r>
      <w:r>
        <w:rPr>
          <w:rFonts w:hint="eastAsia" w:ascii="仿宋_GB2312" w:hAnsi="仿宋" w:eastAsia="仿宋_GB2312" w:cs="宋体"/>
          <w:color w:val="auto"/>
          <w:kern w:val="0"/>
          <w:sz w:val="32"/>
          <w:szCs w:val="32"/>
        </w:rPr>
        <w:t>日，报送地址：合肥市包河区中山路1号省行政中心1号楼东453室，联系人：李金玲，联系电话：0551-62608961。</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80" w:lineRule="exact"/>
        <w:ind w:right="0" w:rightChars="0"/>
        <w:textAlignment w:val="auto"/>
        <w:rPr>
          <w:rFonts w:hint="default" w:ascii="仿宋_GB2312" w:hAnsi="Calibri" w:eastAsia="仿宋_GB2312" w:cs="Times New Roman"/>
          <w:color w:val="auto"/>
          <w:w w:val="95"/>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华文中宋" w:hAnsi="华文中宋" w:eastAsia="华文中宋" w:cs="华文中宋"/>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_GB2312" w:hAnsi="仿宋_GB2312" w:eastAsia="仿宋_GB2312" w:cs="仿宋_GB2312"/>
          <w:b w:val="0"/>
          <w:bCs w:val="0"/>
          <w:color w:val="auto"/>
          <w:sz w:val="44"/>
          <w:szCs w:val="44"/>
          <w:lang w:val="en-US" w:eastAsia="zh-CN"/>
        </w:rPr>
      </w:pPr>
      <w:r>
        <w:rPr>
          <w:rFonts w:hint="eastAsia" w:ascii="华文中宋" w:hAnsi="华文中宋" w:eastAsia="华文中宋" w:cs="华文中宋"/>
          <w:b/>
          <w:bCs/>
          <w:color w:val="auto"/>
          <w:sz w:val="44"/>
          <w:szCs w:val="44"/>
          <w:lang w:val="en-US" w:eastAsia="zh-CN"/>
        </w:rPr>
        <w:t>2021年度省社科规划项目课题指南</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s="宋体"/>
          <w:color w:val="auto"/>
          <w:kern w:val="0"/>
          <w:sz w:val="32"/>
          <w:szCs w:val="32"/>
        </w:rPr>
      </w:pPr>
      <w:r>
        <w:rPr>
          <w:rFonts w:hint="eastAsia" w:ascii="黑体" w:hAnsi="黑体" w:eastAsia="黑体"/>
          <w:color w:val="auto"/>
          <w:sz w:val="32"/>
          <w:szCs w:val="32"/>
        </w:rPr>
        <w:t>一、习近平新时代中国特色社会主义思想</w:t>
      </w:r>
      <w:r>
        <w:rPr>
          <w:rFonts w:hint="eastAsia" w:ascii="黑体" w:hAnsi="黑体" w:eastAsia="黑体"/>
          <w:color w:val="auto"/>
          <w:w w:val="95"/>
          <w:sz w:val="32"/>
          <w:szCs w:val="32"/>
        </w:rPr>
        <w:t>研究</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楷体_GB2312" w:eastAsia="楷体_GB2312"/>
          <w:color w:val="auto"/>
          <w:w w:val="95"/>
          <w:sz w:val="32"/>
          <w:szCs w:val="32"/>
        </w:rPr>
        <w:t>总体要求：</w:t>
      </w:r>
      <w:r>
        <w:rPr>
          <w:rFonts w:hint="eastAsia" w:ascii="仿宋_GB2312" w:eastAsia="仿宋_GB2312"/>
          <w:color w:val="auto"/>
          <w:w w:val="95"/>
          <w:sz w:val="32"/>
          <w:szCs w:val="32"/>
        </w:rPr>
        <w:t>紧紧围绕新时代坚持和发展中国特色社会主义这一主题，深入研究阐释习近平新时代中国特色社会主义思想的重大意义、科学体系、丰富内涵、精神实质、实践要求，着力</w:t>
      </w:r>
      <w:r>
        <w:rPr>
          <w:rFonts w:hint="eastAsia" w:ascii="仿宋_GB2312" w:eastAsia="仿宋_GB2312"/>
          <w:color w:val="auto"/>
          <w:w w:val="95"/>
          <w:sz w:val="32"/>
          <w:szCs w:val="32"/>
          <w:lang w:eastAsia="zh-CN"/>
        </w:rPr>
        <w:t>推进学理化阐释、通俗化解读，</w:t>
      </w:r>
      <w:r>
        <w:rPr>
          <w:rFonts w:hint="eastAsia" w:ascii="仿宋_GB2312" w:eastAsia="仿宋_GB2312"/>
          <w:color w:val="auto"/>
          <w:w w:val="95"/>
          <w:sz w:val="32"/>
          <w:szCs w:val="32"/>
        </w:rPr>
        <w:t>增进广大党员、干部、群众的政治认同、思想认同、理论认同、情感认同。</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w w:val="95"/>
          <w:sz w:val="32"/>
          <w:szCs w:val="32"/>
        </w:rPr>
      </w:pPr>
      <w:r>
        <w:rPr>
          <w:rFonts w:hint="eastAsia" w:ascii="仿宋_GB2312" w:hAnsi="仿宋_GB2312" w:eastAsia="仿宋_GB2312" w:cs="仿宋_GB2312"/>
          <w:color w:val="auto"/>
          <w:sz w:val="32"/>
          <w:szCs w:val="32"/>
          <w:lang w:val="en-US" w:eastAsia="zh-CN"/>
        </w:rPr>
        <w:t xml:space="preserve">*1. </w:t>
      </w:r>
      <w:r>
        <w:rPr>
          <w:rFonts w:hint="eastAsia" w:ascii="仿宋_GB2312" w:eastAsia="仿宋_GB2312"/>
          <w:color w:val="auto"/>
          <w:w w:val="95"/>
          <w:sz w:val="32"/>
          <w:szCs w:val="32"/>
        </w:rPr>
        <w:t>习近平新时代中国特色社会主义思想对马克思主义中国化的贡献研究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习近平新时代中国特色社会主义思想</w:t>
      </w:r>
      <w:r>
        <w:rPr>
          <w:rFonts w:hint="eastAsia" w:ascii="仿宋_GB2312" w:eastAsia="仿宋_GB2312"/>
          <w:color w:val="auto"/>
          <w:w w:val="95"/>
          <w:sz w:val="32"/>
          <w:szCs w:val="32"/>
          <w:lang w:eastAsia="zh-CN"/>
        </w:rPr>
        <w:t>实践性、时代性、创造性的鲜明品格研究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习近平经济思想研究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ascii="仿宋_GB2312" w:eastAsia="仿宋_GB2312"/>
          <w:color w:val="auto"/>
          <w:w w:val="95"/>
          <w:sz w:val="32"/>
          <w:szCs w:val="32"/>
        </w:rPr>
      </w:pPr>
      <w:r>
        <w:rPr>
          <w:rFonts w:hint="eastAsia" w:ascii="仿宋_GB2312" w:eastAsia="仿宋_GB2312"/>
          <w:color w:val="auto"/>
          <w:w w:val="95"/>
          <w:sz w:val="32"/>
          <w:szCs w:val="32"/>
        </w:rPr>
        <w:t>习近平生态文明思想研究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习近平强军思想研究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rPr>
        <w:t>习近平外交思想研究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习近平法治思想研究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习近平总书记关于全面建设社会主义现代化国家重要论述研究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习近平总书记关于全面深化改革重要论述研究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习近平总书记关于全面从严治党重要论述研究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习近平总书记关于社会主义政治建设重要论述研究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习近平总书记关于社会主义文化建设重要论述研究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习近平总书记关于社会主义社会建设重要论述研究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eastAsia="zh-CN"/>
        </w:rPr>
        <w:t>习近平总书记关于</w:t>
      </w:r>
      <w:r>
        <w:rPr>
          <w:rFonts w:hint="eastAsia" w:ascii="仿宋_GB2312" w:eastAsia="仿宋_GB2312"/>
          <w:color w:val="auto"/>
          <w:w w:val="95"/>
          <w:sz w:val="32"/>
          <w:szCs w:val="32"/>
        </w:rPr>
        <w:t>保障和改善民生</w:t>
      </w:r>
      <w:r>
        <w:rPr>
          <w:rFonts w:hint="eastAsia" w:ascii="仿宋_GB2312" w:eastAsia="仿宋_GB2312"/>
          <w:color w:val="auto"/>
          <w:w w:val="95"/>
          <w:sz w:val="32"/>
          <w:szCs w:val="32"/>
          <w:lang w:eastAsia="zh-CN"/>
        </w:rPr>
        <w:t>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eastAsia="zh-CN"/>
        </w:rPr>
        <w:t>习近平总书记关于</w:t>
      </w:r>
      <w:r>
        <w:rPr>
          <w:rFonts w:hint="eastAsia" w:ascii="仿宋_GB2312" w:eastAsia="仿宋_GB2312"/>
          <w:color w:val="auto"/>
          <w:w w:val="95"/>
          <w:sz w:val="32"/>
          <w:szCs w:val="32"/>
        </w:rPr>
        <w:t>办好人民满意的教育</w:t>
      </w:r>
      <w:r>
        <w:rPr>
          <w:rFonts w:hint="eastAsia" w:ascii="仿宋_GB2312" w:eastAsia="仿宋_GB2312"/>
          <w:color w:val="auto"/>
          <w:w w:val="95"/>
          <w:sz w:val="32"/>
          <w:szCs w:val="32"/>
          <w:lang w:eastAsia="zh-CN"/>
        </w:rPr>
        <w:t>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eastAsia="zh-CN"/>
        </w:rPr>
        <w:t>习近平总书记关于</w:t>
      </w:r>
      <w:r>
        <w:rPr>
          <w:rFonts w:hint="eastAsia" w:ascii="仿宋_GB2312" w:eastAsia="仿宋_GB2312"/>
          <w:color w:val="auto"/>
          <w:w w:val="95"/>
          <w:sz w:val="32"/>
          <w:szCs w:val="32"/>
        </w:rPr>
        <w:t>实现人的全面发展</w:t>
      </w:r>
      <w:r>
        <w:rPr>
          <w:rFonts w:hint="eastAsia" w:ascii="仿宋_GB2312" w:eastAsia="仿宋_GB2312"/>
          <w:color w:val="auto"/>
          <w:w w:val="95"/>
          <w:sz w:val="32"/>
          <w:szCs w:val="32"/>
          <w:lang w:eastAsia="zh-CN"/>
        </w:rPr>
        <w:t>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习近平总书记关于坚持以人民为中心重要论述研究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eastAsia="zh-CN"/>
        </w:rPr>
        <w:t>习近平总书记关于</w:t>
      </w:r>
      <w:r>
        <w:rPr>
          <w:rFonts w:hint="eastAsia" w:ascii="仿宋_GB2312" w:eastAsia="仿宋_GB2312"/>
          <w:color w:val="auto"/>
          <w:w w:val="95"/>
          <w:sz w:val="32"/>
          <w:szCs w:val="32"/>
        </w:rPr>
        <w:t>实现全体人民共同富裕</w:t>
      </w:r>
      <w:r>
        <w:rPr>
          <w:rFonts w:hint="eastAsia" w:ascii="仿宋_GB2312" w:eastAsia="仿宋_GB2312"/>
          <w:color w:val="auto"/>
          <w:w w:val="95"/>
          <w:sz w:val="32"/>
          <w:szCs w:val="32"/>
          <w:lang w:eastAsia="zh-CN"/>
        </w:rPr>
        <w:t>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习近平总书记关于准确把握新发展阶段重要论述研究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习近平总书记关于全面贯彻新发展理念重要论述研究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习近平总书记关于构建新发展格局重要论述研究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eastAsia="zh-CN"/>
        </w:rPr>
        <w:t>习近平总书记关于高质量发展重要论述研究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eastAsia="zh-CN"/>
        </w:rPr>
        <w:t>习近平总书记关于</w:t>
      </w:r>
      <w:r>
        <w:rPr>
          <w:rFonts w:hint="eastAsia" w:ascii="仿宋_GB2312" w:eastAsia="仿宋_GB2312"/>
          <w:color w:val="auto"/>
          <w:w w:val="95"/>
          <w:sz w:val="32"/>
          <w:szCs w:val="32"/>
        </w:rPr>
        <w:t>推动共建“一带一路”高质量发展</w:t>
      </w:r>
      <w:r>
        <w:rPr>
          <w:rFonts w:hint="eastAsia" w:ascii="仿宋_GB2312" w:eastAsia="仿宋_GB2312"/>
          <w:color w:val="auto"/>
          <w:w w:val="95"/>
          <w:sz w:val="32"/>
          <w:szCs w:val="32"/>
          <w:lang w:eastAsia="zh-CN"/>
        </w:rPr>
        <w:t>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习近平总书记关于长三角一体化高质量发展重要论述研究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习近平总书记关于统筹推进疫情防控和经济社会发展重要论述研究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习近平总书记关于构建高水平社会主义市场经济体制重要论述研究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习近平总书记关于科技创新重要论述研究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eastAsia="zh-CN"/>
        </w:rPr>
        <w:t>习近平总书记关于</w:t>
      </w:r>
      <w:r>
        <w:rPr>
          <w:rFonts w:hint="eastAsia" w:ascii="仿宋_GB2312" w:eastAsia="仿宋_GB2312"/>
          <w:color w:val="auto"/>
          <w:w w:val="95"/>
          <w:sz w:val="32"/>
          <w:szCs w:val="32"/>
        </w:rPr>
        <w:t>推进城乡区域协调发展</w:t>
      </w:r>
      <w:r>
        <w:rPr>
          <w:rFonts w:hint="eastAsia" w:ascii="仿宋_GB2312" w:eastAsia="仿宋_GB2312"/>
          <w:color w:val="auto"/>
          <w:w w:val="95"/>
          <w:sz w:val="32"/>
          <w:szCs w:val="32"/>
          <w:lang w:eastAsia="zh-CN"/>
        </w:rPr>
        <w:t>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习近平总书记关于乡村振兴战略重要论述研究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习近平总书记关于绿色低碳发展重要论述研究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习近平总书记关于深化供给侧结构性改革重要论述研究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习近平总书记关于自由贸易试验区建设重要论述研究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习近平总书记关于扩大高水平对外开放重要论述研究</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22" w:leftChars="0" w:firstLine="608" w:firstLineChars="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习近平总书记关于防范化解风险挑战重要论述研究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w w:val="95"/>
          <w:sz w:val="32"/>
          <w:szCs w:val="32"/>
          <w:lang w:val="en-US" w:eastAsia="zh-CN"/>
        </w:rPr>
      </w:pPr>
      <w:r>
        <w:rPr>
          <w:rFonts w:hint="eastAsia" w:ascii="仿宋_GB2312" w:hAnsi="仿宋_GB2312" w:eastAsia="仿宋_GB2312" w:cs="仿宋_GB2312"/>
          <w:color w:val="auto"/>
          <w:sz w:val="32"/>
          <w:szCs w:val="32"/>
          <w:lang w:val="en-US" w:eastAsia="zh-CN"/>
        </w:rPr>
        <w:t xml:space="preserve">*35. </w:t>
      </w:r>
      <w:r>
        <w:rPr>
          <w:rFonts w:hint="eastAsia" w:ascii="仿宋_GB2312" w:eastAsia="仿宋_GB2312"/>
          <w:color w:val="auto"/>
          <w:w w:val="95"/>
          <w:sz w:val="32"/>
          <w:szCs w:val="32"/>
          <w:lang w:val="en-US" w:eastAsia="zh-CN"/>
        </w:rPr>
        <w:t>习近平总书记关于宣传思想工作重要论述研究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630" w:leftChars="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36. 习近平总书记关于哲学社会科学工作重要论述研究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37. 习近平总书记关于新时代思想政治工作重要论述研究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38. 习近平总书记关于坚定理想信念重要论述研究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39. 习近平总书记关于学习党的历史重要论述研究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40. 习近平总书记关于党史学习教育重要论述研究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41. 习近平总书记关于互联网发展与治理的重要论述研究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42. 习近平总书记关于青年工作重要论述研究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 xml:space="preserve">43. </w:t>
      </w:r>
      <w:r>
        <w:rPr>
          <w:rFonts w:hint="eastAsia" w:ascii="仿宋_GB2312" w:eastAsia="仿宋_GB2312"/>
          <w:color w:val="auto"/>
          <w:w w:val="95"/>
          <w:sz w:val="32"/>
          <w:szCs w:val="32"/>
        </w:rPr>
        <w:t>习近平总书记关于总体国家安全观重要论述研究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 xml:space="preserve">44. </w:t>
      </w:r>
      <w:r>
        <w:rPr>
          <w:rFonts w:hint="eastAsia" w:ascii="仿宋_GB2312" w:eastAsia="仿宋_GB2312"/>
          <w:color w:val="auto"/>
          <w:w w:val="95"/>
          <w:sz w:val="32"/>
          <w:szCs w:val="32"/>
          <w:lang w:eastAsia="zh-CN"/>
        </w:rPr>
        <w:t>习近平总书记关于</w:t>
      </w:r>
      <w:r>
        <w:rPr>
          <w:rFonts w:hint="eastAsia" w:ascii="仿宋_GB2312" w:eastAsia="仿宋_GB2312"/>
          <w:color w:val="auto"/>
          <w:w w:val="95"/>
          <w:sz w:val="32"/>
          <w:szCs w:val="32"/>
        </w:rPr>
        <w:t>构建人与自然生命共同体</w:t>
      </w:r>
      <w:r>
        <w:rPr>
          <w:rFonts w:hint="eastAsia" w:ascii="仿宋_GB2312" w:eastAsia="仿宋_GB2312"/>
          <w:color w:val="auto"/>
          <w:w w:val="95"/>
          <w:sz w:val="32"/>
          <w:szCs w:val="32"/>
          <w:lang w:eastAsia="zh-CN"/>
        </w:rPr>
        <w:t>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 xml:space="preserve">45. </w:t>
      </w:r>
      <w:r>
        <w:rPr>
          <w:rFonts w:hint="eastAsia" w:ascii="仿宋_GB2312" w:eastAsia="仿宋_GB2312"/>
          <w:color w:val="auto"/>
          <w:w w:val="95"/>
          <w:sz w:val="32"/>
          <w:szCs w:val="32"/>
        </w:rPr>
        <w:t>习近平总书记关于构建人类命运共同体重要论述研究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 xml:space="preserve">46. </w:t>
      </w:r>
      <w:r>
        <w:rPr>
          <w:rFonts w:hint="eastAsia" w:ascii="仿宋_GB2312" w:eastAsia="仿宋_GB2312"/>
          <w:color w:val="auto"/>
          <w:w w:val="95"/>
          <w:sz w:val="32"/>
          <w:szCs w:val="32"/>
          <w:lang w:eastAsia="zh-CN"/>
        </w:rPr>
        <w:t>习近平总书记关于</w:t>
      </w:r>
      <w:r>
        <w:rPr>
          <w:rFonts w:hint="eastAsia" w:ascii="仿宋_GB2312" w:eastAsia="仿宋_GB2312"/>
          <w:color w:val="auto"/>
          <w:w w:val="95"/>
          <w:sz w:val="32"/>
          <w:szCs w:val="32"/>
        </w:rPr>
        <w:t>铸牢中华民族共同体意识</w:t>
      </w:r>
      <w:r>
        <w:rPr>
          <w:rFonts w:hint="eastAsia" w:ascii="仿宋_GB2312" w:eastAsia="仿宋_GB2312"/>
          <w:color w:val="auto"/>
          <w:w w:val="95"/>
          <w:sz w:val="32"/>
          <w:szCs w:val="32"/>
          <w:lang w:eastAsia="zh-CN"/>
        </w:rPr>
        <w:t>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47. 习近平总书记关于坚持和加强党的全面领导重要论述研究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48. 习近平总书记关于党的政治建设重要论述研究</w:t>
      </w:r>
    </w:p>
    <w:p>
      <w:pPr>
        <w:keepNext w:val="0"/>
        <w:keepLines w:val="0"/>
        <w:pageBreakBefore w:val="0"/>
        <w:widowControl w:val="0"/>
        <w:numPr>
          <w:ilvl w:val="0"/>
          <w:numId w:val="0"/>
        </w:numPr>
        <w:tabs>
          <w:tab w:val="right" w:pos="7699"/>
        </w:tabs>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49. 习近平总书记关于深入贯彻新时代党的组织路线重要论述研究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50. 习近平总书记关于建设忠诚干净担当的高素质专业化干部队伍重要论述研究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51. 习近平总书记关于坚决克服形式主义、官僚主义重要论述研究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52. 习近平总书记关于提高政治判断力、政治领悟力、政治执行力重要论述研究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w w:val="95"/>
          <w:sz w:val="32"/>
          <w:szCs w:val="32"/>
          <w:lang w:val="en-US" w:eastAsia="zh-CN"/>
        </w:rPr>
      </w:pPr>
      <w:r>
        <w:rPr>
          <w:rFonts w:hint="eastAsia" w:ascii="仿宋_GB2312" w:hAnsi="仿宋_GB2312" w:eastAsia="仿宋_GB2312" w:cs="仿宋_GB2312"/>
          <w:color w:val="auto"/>
          <w:sz w:val="32"/>
          <w:szCs w:val="32"/>
          <w:lang w:val="en-US" w:eastAsia="zh-CN"/>
        </w:rPr>
        <w:t xml:space="preserve">*53. </w:t>
      </w:r>
      <w:r>
        <w:rPr>
          <w:rFonts w:hint="eastAsia" w:ascii="仿宋_GB2312" w:eastAsia="仿宋_GB2312"/>
          <w:color w:val="auto"/>
          <w:w w:val="95"/>
          <w:sz w:val="32"/>
          <w:szCs w:val="32"/>
          <w:lang w:val="en-US" w:eastAsia="zh-CN"/>
        </w:rPr>
        <w:t>习近平新时代中国特色社会主义思想的安徽实践系列研究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黑体" w:hAnsi="黑体" w:eastAsia="黑体"/>
          <w:color w:val="auto"/>
          <w:sz w:val="32"/>
          <w:szCs w:val="32"/>
          <w:lang w:eastAsia="zh-CN"/>
        </w:rPr>
      </w:pPr>
      <w:r>
        <w:rPr>
          <w:rFonts w:hint="eastAsia" w:ascii="黑体" w:hAnsi="黑体" w:eastAsia="黑体"/>
          <w:color w:val="auto"/>
          <w:sz w:val="32"/>
          <w:szCs w:val="32"/>
          <w:lang w:eastAsia="zh-CN"/>
        </w:rPr>
        <w:t>二、党的十九届五中全会精神研究</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楷体_GB2312" w:eastAsia="楷体_GB2312"/>
          <w:color w:val="auto"/>
          <w:w w:val="95"/>
          <w:sz w:val="32"/>
          <w:szCs w:val="32"/>
        </w:rPr>
        <w:t>总体要求：</w:t>
      </w:r>
      <w:r>
        <w:rPr>
          <w:rFonts w:hint="eastAsia" w:ascii="仿宋_GB2312" w:eastAsia="仿宋_GB2312"/>
          <w:color w:val="auto"/>
          <w:w w:val="95"/>
          <w:sz w:val="32"/>
          <w:szCs w:val="32"/>
        </w:rPr>
        <w:t>紧紧围绕习近平总书记重要讲话</w:t>
      </w:r>
      <w:r>
        <w:rPr>
          <w:rFonts w:hint="eastAsia" w:ascii="仿宋_GB2312" w:eastAsia="仿宋_GB2312"/>
          <w:color w:val="auto"/>
          <w:w w:val="95"/>
          <w:sz w:val="32"/>
          <w:szCs w:val="32"/>
          <w:lang w:eastAsia="zh-CN"/>
        </w:rPr>
        <w:t>精神</w:t>
      </w:r>
      <w:r>
        <w:rPr>
          <w:rFonts w:hint="eastAsia" w:ascii="仿宋_GB2312" w:eastAsia="仿宋_GB2312"/>
          <w:color w:val="auto"/>
          <w:w w:val="95"/>
          <w:sz w:val="32"/>
          <w:szCs w:val="32"/>
        </w:rPr>
        <w:t>和《中共中央关于制定国民经济和社会发展第十四个五年规划和二〇三五年远景目标的建议》，深入研究阐释</w:t>
      </w:r>
      <w:r>
        <w:rPr>
          <w:rFonts w:hint="eastAsia" w:ascii="仿宋_GB2312" w:eastAsia="仿宋_GB2312"/>
          <w:color w:val="auto"/>
          <w:w w:val="95"/>
          <w:sz w:val="32"/>
          <w:szCs w:val="32"/>
          <w:lang w:eastAsia="zh-CN"/>
        </w:rPr>
        <w:t>党的</w:t>
      </w:r>
      <w:r>
        <w:rPr>
          <w:rFonts w:hint="eastAsia" w:ascii="仿宋_GB2312" w:eastAsia="仿宋_GB2312"/>
          <w:color w:val="auto"/>
          <w:w w:val="95"/>
          <w:sz w:val="32"/>
          <w:szCs w:val="32"/>
        </w:rPr>
        <w:t>十九届五中全会提出的新思想新观点新论断，大力推动实践基础上的理论创新，着力推出有理论说服力、有实践指导意义、有决策参考价值的</w:t>
      </w:r>
      <w:r>
        <w:rPr>
          <w:rFonts w:hint="eastAsia" w:ascii="仿宋_GB2312" w:eastAsia="仿宋_GB2312"/>
          <w:color w:val="auto"/>
          <w:w w:val="95"/>
          <w:sz w:val="32"/>
          <w:szCs w:val="32"/>
          <w:lang w:eastAsia="zh-CN"/>
        </w:rPr>
        <w:t>研究</w:t>
      </w:r>
      <w:r>
        <w:rPr>
          <w:rFonts w:hint="eastAsia" w:ascii="仿宋_GB2312" w:eastAsia="仿宋_GB2312"/>
          <w:color w:val="auto"/>
          <w:w w:val="95"/>
          <w:sz w:val="32"/>
          <w:szCs w:val="32"/>
        </w:rPr>
        <w:t>成果。</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firstLine="608" w:firstLineChars="200"/>
        <w:textAlignment w:val="auto"/>
        <w:rPr>
          <w:rFonts w:hint="default" w:ascii="仿宋_GB2312" w:eastAsia="仿宋_GB2312"/>
          <w:color w:val="auto"/>
          <w:w w:val="95"/>
          <w:sz w:val="32"/>
          <w:szCs w:val="32"/>
          <w:lang w:val="en-US" w:eastAsia="zh-CN"/>
        </w:rPr>
      </w:pPr>
      <w:r>
        <w:rPr>
          <w:rFonts w:hint="default" w:ascii="仿宋_GB2312" w:eastAsia="仿宋_GB2312"/>
          <w:color w:val="auto"/>
          <w:w w:val="95"/>
          <w:sz w:val="32"/>
          <w:szCs w:val="32"/>
          <w:lang w:val="en-US" w:eastAsia="zh-CN"/>
        </w:rPr>
        <w:t>开启全面建设社会主义现代化国家新征程</w:t>
      </w:r>
      <w:r>
        <w:rPr>
          <w:rFonts w:hint="eastAsia" w:ascii="仿宋_GB2312" w:eastAsia="仿宋_GB2312"/>
          <w:color w:val="auto"/>
          <w:w w:val="95"/>
          <w:sz w:val="32"/>
          <w:szCs w:val="32"/>
          <w:lang w:val="en-US" w:eastAsia="zh-CN"/>
        </w:rPr>
        <w:t>重大问题</w:t>
      </w:r>
      <w:r>
        <w:rPr>
          <w:rFonts w:hint="default" w:ascii="仿宋_GB2312" w:eastAsia="仿宋_GB2312"/>
          <w:color w:val="auto"/>
          <w:w w:val="95"/>
          <w:sz w:val="32"/>
          <w:szCs w:val="32"/>
          <w:lang w:val="en-US" w:eastAsia="zh-CN"/>
        </w:rPr>
        <w:t>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w:t>
      </w:r>
      <w:r>
        <w:rPr>
          <w:rFonts w:hint="default" w:ascii="仿宋_GB2312" w:eastAsia="仿宋_GB2312"/>
          <w:color w:val="auto"/>
          <w:w w:val="95"/>
          <w:sz w:val="32"/>
          <w:szCs w:val="32"/>
          <w:lang w:val="en-US" w:eastAsia="zh-CN"/>
        </w:rPr>
        <w:t>十四五</w:t>
      </w:r>
      <w:r>
        <w:rPr>
          <w:rFonts w:hint="eastAsia" w:ascii="仿宋_GB2312" w:eastAsia="仿宋_GB2312"/>
          <w:color w:val="auto"/>
          <w:w w:val="95"/>
          <w:sz w:val="32"/>
          <w:szCs w:val="32"/>
          <w:lang w:val="en-US" w:eastAsia="zh-CN"/>
        </w:rPr>
        <w:t>”</w:t>
      </w:r>
      <w:r>
        <w:rPr>
          <w:rFonts w:hint="default" w:ascii="仿宋_GB2312" w:eastAsia="仿宋_GB2312"/>
          <w:color w:val="auto"/>
          <w:w w:val="95"/>
          <w:sz w:val="32"/>
          <w:szCs w:val="32"/>
          <w:lang w:val="en-US" w:eastAsia="zh-CN"/>
        </w:rPr>
        <w:t>时期经济社会发展指导思想、必须遵循的原则和主要目标研究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08" w:firstLineChars="200"/>
        <w:textAlignment w:val="auto"/>
        <w:rPr>
          <w:rFonts w:hint="default" w:ascii="仿宋_GB2312" w:eastAsia="仿宋_GB2312"/>
          <w:color w:val="auto"/>
          <w:w w:val="95"/>
          <w:sz w:val="32"/>
          <w:szCs w:val="32"/>
          <w:lang w:val="en-US" w:eastAsia="zh-CN"/>
        </w:rPr>
      </w:pPr>
      <w:r>
        <w:rPr>
          <w:rFonts w:hint="default" w:ascii="仿宋_GB2312" w:eastAsia="仿宋_GB2312"/>
          <w:color w:val="auto"/>
          <w:w w:val="95"/>
          <w:sz w:val="32"/>
          <w:szCs w:val="32"/>
          <w:lang w:val="en-US" w:eastAsia="zh-CN"/>
        </w:rPr>
        <w:t>坚持创新驱动发展全面塑造发展新优势研究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加快发展现代产业体系、推动经济体系优化升级研究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olor w:val="auto"/>
          <w:w w:val="95"/>
          <w:sz w:val="32"/>
          <w:szCs w:val="32"/>
          <w:lang w:val="en-US" w:eastAsia="zh-CN"/>
        </w:rPr>
      </w:pPr>
      <w:r>
        <w:rPr>
          <w:rFonts w:hint="eastAsia" w:ascii="仿宋_GB2312" w:hAnsi="仿宋_GB2312" w:eastAsia="仿宋_GB2312" w:cs="仿宋_GB2312"/>
          <w:color w:val="auto"/>
          <w:sz w:val="32"/>
          <w:szCs w:val="32"/>
          <w:lang w:val="en-US" w:eastAsia="zh-CN"/>
        </w:rPr>
        <w:t xml:space="preserve">*5. </w:t>
      </w:r>
      <w:r>
        <w:rPr>
          <w:rFonts w:hint="default" w:ascii="仿宋_GB2312" w:eastAsia="仿宋_GB2312"/>
          <w:color w:val="auto"/>
          <w:w w:val="95"/>
          <w:sz w:val="32"/>
          <w:szCs w:val="32"/>
          <w:lang w:val="en-US" w:eastAsia="zh-CN"/>
        </w:rPr>
        <w:t>构建以国内大循环为主体、国内国际双循环相互促进的新发展格局研究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6. 全面深化改革构建高水平社会主义市场经济体制研究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7. 优先发展农业农村、全面推进乡村振兴研究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8. 优化国土空间布局、推进区域协调发展和新型城镇化研究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9. 繁荣发展文化事业和文化产业、提高国家文化软实力研究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10. 推动绿色发展促进人与自然和谐共生研究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 xml:space="preserve">11. </w:t>
      </w:r>
      <w:r>
        <w:rPr>
          <w:rFonts w:hint="default" w:ascii="仿宋_GB2312" w:eastAsia="仿宋_GB2312"/>
          <w:color w:val="auto"/>
          <w:w w:val="95"/>
          <w:sz w:val="32"/>
          <w:szCs w:val="32"/>
          <w:lang w:val="en-US" w:eastAsia="zh-CN"/>
        </w:rPr>
        <w:t>建设更高水平开放型经济新体制研究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12. 改善人民生活品质、提高社会建设水平研究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lang w:val="en-US" w:eastAsia="zh-CN"/>
        </w:rPr>
        <w:t xml:space="preserve">13. </w:t>
      </w:r>
      <w:r>
        <w:rPr>
          <w:rFonts w:hint="default" w:ascii="仿宋_GB2312" w:eastAsia="仿宋_GB2312"/>
          <w:color w:val="auto"/>
          <w:w w:val="95"/>
          <w:sz w:val="32"/>
          <w:szCs w:val="32"/>
          <w:lang w:val="en-US" w:eastAsia="zh-CN"/>
        </w:rPr>
        <w:t>统筹发展和安全、建设更高水平的平安中国研究</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黑体" w:hAnsi="黑体" w:eastAsia="黑体"/>
          <w:color w:val="auto"/>
          <w:w w:val="95"/>
          <w:sz w:val="32"/>
          <w:szCs w:val="32"/>
          <w:lang w:eastAsia="zh-CN"/>
        </w:rPr>
      </w:pPr>
      <w:r>
        <w:rPr>
          <w:rFonts w:hint="eastAsia" w:ascii="黑体" w:hAnsi="黑体" w:eastAsia="黑体"/>
          <w:color w:val="auto"/>
          <w:w w:val="95"/>
          <w:sz w:val="32"/>
          <w:szCs w:val="32"/>
          <w:lang w:eastAsia="zh-CN"/>
        </w:rPr>
        <w:t>三</w:t>
      </w:r>
      <w:r>
        <w:rPr>
          <w:rFonts w:hint="eastAsia" w:ascii="黑体" w:hAnsi="黑体" w:eastAsia="黑体"/>
          <w:color w:val="auto"/>
          <w:w w:val="95"/>
          <w:sz w:val="32"/>
          <w:szCs w:val="32"/>
        </w:rPr>
        <w:t>、</w:t>
      </w:r>
      <w:r>
        <w:rPr>
          <w:rFonts w:hint="eastAsia" w:ascii="黑体" w:hAnsi="黑体" w:eastAsia="黑体"/>
          <w:color w:val="auto"/>
          <w:w w:val="95"/>
          <w:sz w:val="32"/>
          <w:szCs w:val="32"/>
          <w:lang w:eastAsia="zh-CN"/>
        </w:rPr>
        <w:t>新阶段现代化美好安徽建设研究</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楷体_GB2312" w:eastAsia="楷体_GB2312"/>
          <w:color w:val="auto"/>
          <w:w w:val="95"/>
          <w:sz w:val="32"/>
          <w:szCs w:val="32"/>
        </w:rPr>
        <w:t>总体要求：</w:t>
      </w:r>
      <w:r>
        <w:rPr>
          <w:rFonts w:hint="eastAsia" w:ascii="仿宋_GB2312" w:eastAsia="仿宋_GB2312"/>
          <w:color w:val="auto"/>
          <w:w w:val="95"/>
          <w:sz w:val="32"/>
          <w:szCs w:val="32"/>
          <w:lang w:eastAsia="zh-CN"/>
        </w:rPr>
        <w:t>紧紧围绕习近平总书记考察安徽重要讲话指示精神，</w:t>
      </w:r>
      <w:r>
        <w:rPr>
          <w:rFonts w:hint="eastAsia" w:ascii="仿宋_GB2312" w:eastAsia="仿宋_GB2312"/>
          <w:color w:val="auto"/>
          <w:sz w:val="32"/>
          <w:szCs w:val="32"/>
        </w:rPr>
        <w:t>省第十次党代会</w:t>
      </w:r>
      <w:r>
        <w:rPr>
          <w:rFonts w:hint="eastAsia" w:ascii="仿宋_GB2312" w:eastAsia="仿宋_GB2312"/>
          <w:color w:val="auto"/>
          <w:sz w:val="32"/>
          <w:szCs w:val="32"/>
          <w:lang w:eastAsia="zh-CN"/>
        </w:rPr>
        <w:t>及</w:t>
      </w:r>
      <w:r>
        <w:rPr>
          <w:rFonts w:hint="eastAsia" w:ascii="仿宋_GB2312" w:eastAsia="仿宋_GB2312"/>
          <w:color w:val="auto"/>
          <w:sz w:val="32"/>
          <w:szCs w:val="32"/>
        </w:rPr>
        <w:t>省委历次全会精神，</w:t>
      </w:r>
      <w:r>
        <w:rPr>
          <w:rFonts w:hint="eastAsia" w:ascii="仿宋_GB2312" w:eastAsia="仿宋_GB2312"/>
          <w:color w:val="auto"/>
          <w:w w:val="95"/>
          <w:sz w:val="32"/>
          <w:szCs w:val="32"/>
        </w:rPr>
        <w:t>对安徽经济、政治、文化、社会、生态文明以及党的建设等方面的重大理论和实践问题，进行深入研究</w:t>
      </w:r>
      <w:r>
        <w:rPr>
          <w:rFonts w:hint="eastAsia" w:ascii="仿宋_GB2312" w:eastAsia="仿宋_GB2312"/>
          <w:color w:val="auto"/>
          <w:w w:val="95"/>
          <w:sz w:val="32"/>
          <w:szCs w:val="32"/>
          <w:lang w:eastAsia="zh-CN"/>
        </w:rPr>
        <w:t>和经验总结</w:t>
      </w:r>
      <w:r>
        <w:rPr>
          <w:rFonts w:hint="eastAsia" w:ascii="仿宋_GB2312" w:eastAsia="仿宋_GB2312"/>
          <w:color w:val="auto"/>
          <w:w w:val="95"/>
          <w:sz w:val="32"/>
          <w:szCs w:val="32"/>
        </w:rPr>
        <w:t>，提出具有</w:t>
      </w:r>
      <w:r>
        <w:rPr>
          <w:rFonts w:hint="eastAsia" w:ascii="仿宋_GB2312" w:eastAsia="仿宋_GB2312"/>
          <w:color w:val="auto"/>
          <w:w w:val="95"/>
          <w:sz w:val="32"/>
          <w:szCs w:val="32"/>
          <w:lang w:eastAsia="zh-CN"/>
        </w:rPr>
        <w:t>针对性和</w:t>
      </w:r>
      <w:r>
        <w:rPr>
          <w:rFonts w:hint="eastAsia" w:ascii="仿宋_GB2312" w:eastAsia="仿宋_GB2312"/>
          <w:color w:val="auto"/>
          <w:w w:val="95"/>
          <w:sz w:val="32"/>
          <w:szCs w:val="32"/>
        </w:rPr>
        <w:t>可操作性的</w:t>
      </w:r>
      <w:r>
        <w:rPr>
          <w:rFonts w:hint="eastAsia" w:ascii="仿宋_GB2312" w:eastAsia="仿宋_GB2312"/>
          <w:color w:val="auto"/>
          <w:w w:val="95"/>
          <w:sz w:val="32"/>
          <w:szCs w:val="32"/>
          <w:lang w:eastAsia="zh-CN"/>
        </w:rPr>
        <w:t>对策</w:t>
      </w:r>
      <w:r>
        <w:rPr>
          <w:rFonts w:hint="eastAsia" w:ascii="仿宋_GB2312" w:eastAsia="仿宋_GB2312"/>
          <w:color w:val="auto"/>
          <w:w w:val="95"/>
          <w:sz w:val="32"/>
          <w:szCs w:val="32"/>
        </w:rPr>
        <w:t>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hAnsi="仿宋_GB2312" w:eastAsia="仿宋_GB2312" w:cs="仿宋_GB2312"/>
          <w:color w:val="auto"/>
          <w:sz w:val="32"/>
          <w:szCs w:val="32"/>
          <w:lang w:val="en-US" w:eastAsia="zh-CN"/>
        </w:rPr>
        <w:t xml:space="preserve">*1. </w:t>
      </w:r>
      <w:r>
        <w:rPr>
          <w:rFonts w:hint="eastAsia" w:ascii="仿宋_GB2312" w:eastAsia="仿宋_GB2312"/>
          <w:color w:val="auto"/>
          <w:sz w:val="32"/>
          <w:szCs w:val="32"/>
          <w:lang w:eastAsia="zh-CN"/>
        </w:rPr>
        <w:t>安徽“十四五”和</w:t>
      </w:r>
      <w:r>
        <w:rPr>
          <w:rFonts w:hint="eastAsia" w:ascii="仿宋_GB2312" w:eastAsia="仿宋_GB2312"/>
          <w:color w:val="auto"/>
          <w:sz w:val="32"/>
          <w:szCs w:val="32"/>
          <w:lang w:val="en-US" w:eastAsia="zh-CN"/>
        </w:rPr>
        <w:t>2035年远景目标</w:t>
      </w:r>
      <w:r>
        <w:rPr>
          <w:rFonts w:hint="eastAsia" w:ascii="仿宋_GB2312" w:eastAsia="仿宋_GB2312"/>
          <w:color w:val="auto"/>
          <w:sz w:val="32"/>
          <w:szCs w:val="32"/>
          <w:lang w:eastAsia="zh-CN"/>
        </w:rPr>
        <w:t>重大战略问题研究</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olor w:val="auto"/>
          <w:sz w:val="32"/>
          <w:szCs w:val="32"/>
          <w:lang w:eastAsia="zh-CN"/>
        </w:rPr>
        <w:t>安徽在新发展格局中实现更大作为研究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*3. </w:t>
      </w:r>
      <w:r>
        <w:rPr>
          <w:rFonts w:hint="eastAsia" w:ascii="仿宋" w:hAnsi="仿宋" w:eastAsia="仿宋" w:cs="仿宋"/>
          <w:color w:val="auto"/>
          <w:sz w:val="32"/>
          <w:szCs w:val="32"/>
          <w:lang w:eastAsia="zh-CN"/>
        </w:rPr>
        <w:t>新发展理念引领下安徽经济高质量发展研究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*4. </w:t>
      </w:r>
      <w:r>
        <w:rPr>
          <w:rFonts w:hint="eastAsia" w:ascii="仿宋" w:hAnsi="仿宋" w:eastAsia="仿宋" w:cs="仿宋"/>
          <w:color w:val="auto"/>
          <w:sz w:val="32"/>
          <w:szCs w:val="32"/>
          <w:lang w:eastAsia="zh-CN"/>
        </w:rPr>
        <w:t>安徽打造具有重要影响力的科技创新策源地研究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*5. </w:t>
      </w:r>
      <w:r>
        <w:rPr>
          <w:rFonts w:hint="eastAsia" w:ascii="仿宋" w:hAnsi="仿宋" w:eastAsia="仿宋" w:cs="仿宋"/>
          <w:color w:val="auto"/>
          <w:sz w:val="32"/>
          <w:szCs w:val="32"/>
          <w:lang w:eastAsia="zh-CN"/>
        </w:rPr>
        <w:t>安徽打造具有重要影响力的新兴产业聚集地研究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*6. </w:t>
      </w:r>
      <w:r>
        <w:rPr>
          <w:rFonts w:hint="eastAsia" w:ascii="仿宋" w:hAnsi="仿宋" w:eastAsia="仿宋" w:cs="仿宋"/>
          <w:color w:val="auto"/>
          <w:sz w:val="32"/>
          <w:szCs w:val="32"/>
          <w:lang w:eastAsia="zh-CN"/>
        </w:rPr>
        <w:t>安徽打造具有重要影响力的改革开放新高地研究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*7. </w:t>
      </w:r>
      <w:r>
        <w:rPr>
          <w:rFonts w:hint="eastAsia" w:ascii="仿宋" w:hAnsi="仿宋" w:eastAsia="仿宋" w:cs="仿宋"/>
          <w:color w:val="auto"/>
          <w:sz w:val="32"/>
          <w:szCs w:val="32"/>
          <w:lang w:eastAsia="zh-CN"/>
        </w:rPr>
        <w:t>安徽打造具有重要影响力的经济社会发展全面绿色转型区研究</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完善安徽科技创新体制机制研究</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加快实现高水平科技自立自强研究</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安徽强化国家战略科技力量研究</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安徽科技创新成果转化路径研究</w:t>
      </w:r>
    </w:p>
    <w:p>
      <w:pPr>
        <w:keepNext w:val="0"/>
        <w:keepLines w:val="0"/>
        <w:pageBreakBefore w:val="0"/>
        <w:numPr>
          <w:ilvl w:val="0"/>
          <w:numId w:val="4"/>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rPr>
        <w:t>提升安徽企业技术创新能力研究</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安徽创新型人才队伍建设研究</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安徽做实做强做优实体经济研究</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安徽企业家精神培育研究</w:t>
      </w:r>
    </w:p>
    <w:p>
      <w:pPr>
        <w:keepNext w:val="0"/>
        <w:keepLines w:val="0"/>
        <w:pageBreakBefore w:val="0"/>
        <w:widowControl w:val="0"/>
        <w:numPr>
          <w:ilvl w:val="0"/>
          <w:numId w:val="4"/>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新时代推进国有经济布局优化和结构调整研究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*17. </w:t>
      </w:r>
      <w:r>
        <w:rPr>
          <w:rFonts w:hint="eastAsia" w:ascii="仿宋" w:hAnsi="仿宋" w:eastAsia="仿宋" w:cs="仿宋"/>
          <w:color w:val="auto"/>
          <w:sz w:val="32"/>
          <w:szCs w:val="32"/>
          <w:lang w:val="en-US" w:eastAsia="zh-CN"/>
        </w:rPr>
        <w:t>推动产业链、供应链、创新链、资本链、人才链、政策链“多链协同”，打造安徽产业竞争新优势研究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18. 安徽提高产业链供应链稳定性和竞争力研究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19. </w:t>
      </w:r>
      <w:r>
        <w:rPr>
          <w:rFonts w:hint="eastAsia" w:ascii="仿宋" w:hAnsi="仿宋" w:eastAsia="仿宋" w:cs="仿宋"/>
          <w:color w:val="auto"/>
          <w:sz w:val="32"/>
          <w:szCs w:val="32"/>
          <w:lang w:eastAsia="zh-CN"/>
        </w:rPr>
        <w:t>安徽战略性新兴产业集群发展研究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20. </w:t>
      </w:r>
      <w:r>
        <w:rPr>
          <w:rFonts w:hint="eastAsia" w:ascii="仿宋" w:hAnsi="仿宋" w:eastAsia="仿宋" w:cs="仿宋"/>
          <w:color w:val="auto"/>
          <w:sz w:val="32"/>
          <w:szCs w:val="32"/>
          <w:lang w:eastAsia="zh-CN"/>
        </w:rPr>
        <w:t>推进安徽传统产业改造升级路径研究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21. </w:t>
      </w:r>
      <w:r>
        <w:rPr>
          <w:rFonts w:hint="eastAsia" w:ascii="仿宋" w:hAnsi="仿宋" w:eastAsia="仿宋" w:cs="仿宋"/>
          <w:color w:val="auto"/>
          <w:sz w:val="32"/>
          <w:szCs w:val="32"/>
          <w:lang w:eastAsia="zh-CN"/>
        </w:rPr>
        <w:t>安徽数字经济发展研究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eastAsia="仿宋_GB2312"/>
          <w:color w:val="auto"/>
          <w:sz w:val="32"/>
          <w:szCs w:val="32"/>
          <w:lang w:val="en-US" w:eastAsia="zh-CN"/>
        </w:rPr>
        <w:t xml:space="preserve">22. </w:t>
      </w:r>
      <w:r>
        <w:rPr>
          <w:rFonts w:hint="eastAsia" w:ascii="仿宋_GB2312" w:eastAsia="仿宋_GB2312"/>
          <w:color w:val="auto"/>
          <w:sz w:val="32"/>
          <w:szCs w:val="32"/>
        </w:rPr>
        <w:t>行业商会、协会赋能安徽产业发展研究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23. 推动安徽服务业高质量发展研究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24. </w:t>
      </w:r>
      <w:r>
        <w:rPr>
          <w:rFonts w:hint="eastAsia" w:ascii="仿宋" w:hAnsi="仿宋" w:eastAsia="仿宋" w:cs="仿宋"/>
          <w:color w:val="auto"/>
          <w:sz w:val="32"/>
          <w:szCs w:val="32"/>
          <w:lang w:eastAsia="zh-CN"/>
        </w:rPr>
        <w:t>安徽民营经济发展问题及对策研究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25. </w:t>
      </w:r>
      <w:r>
        <w:rPr>
          <w:rFonts w:hint="eastAsia" w:ascii="仿宋" w:hAnsi="仿宋" w:eastAsia="仿宋" w:cs="仿宋"/>
          <w:color w:val="auto"/>
          <w:sz w:val="32"/>
          <w:szCs w:val="32"/>
          <w:lang w:eastAsia="zh-CN"/>
        </w:rPr>
        <w:t>省属国有企业在完善公司治理中加强党的领导研究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26. </w:t>
      </w:r>
      <w:r>
        <w:rPr>
          <w:rFonts w:hint="eastAsia" w:ascii="仿宋" w:hAnsi="仿宋" w:eastAsia="仿宋" w:cs="仿宋"/>
          <w:color w:val="auto"/>
          <w:sz w:val="32"/>
          <w:szCs w:val="32"/>
          <w:lang w:eastAsia="zh-CN"/>
        </w:rPr>
        <w:t>安徽县域经济高质量发展的路径与对策研究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*27. </w:t>
      </w:r>
      <w:r>
        <w:rPr>
          <w:rFonts w:hint="eastAsia" w:ascii="仿宋" w:hAnsi="仿宋" w:eastAsia="仿宋" w:cs="仿宋"/>
          <w:color w:val="auto"/>
          <w:sz w:val="32"/>
          <w:szCs w:val="32"/>
          <w:lang w:eastAsia="zh-CN"/>
        </w:rPr>
        <w:t>提升安徽城市治理现代化水平研究</w:t>
      </w:r>
    </w:p>
    <w:p>
      <w:pPr>
        <w:keepNext w:val="0"/>
        <w:keepLines w:val="0"/>
        <w:pageBreakBefore w:val="0"/>
        <w:widowControl w:val="0"/>
        <w:numPr>
          <w:ilvl w:val="0"/>
          <w:numId w:val="5"/>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优化城镇化空间布局研究</w:t>
      </w:r>
    </w:p>
    <w:p>
      <w:pPr>
        <w:keepNext w:val="0"/>
        <w:keepLines w:val="0"/>
        <w:pageBreakBefore w:val="0"/>
        <w:numPr>
          <w:ilvl w:val="0"/>
          <w:numId w:val="5"/>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b w:val="0"/>
          <w:bCs/>
          <w:color w:val="auto"/>
          <w:sz w:val="32"/>
          <w:szCs w:val="32"/>
          <w:lang w:eastAsia="zh-CN"/>
        </w:rPr>
      </w:pPr>
      <w:r>
        <w:rPr>
          <w:rFonts w:hint="eastAsia" w:ascii="仿宋" w:hAnsi="仿宋" w:eastAsia="仿宋" w:cs="仿宋"/>
          <w:b w:val="0"/>
          <w:bCs/>
          <w:color w:val="auto"/>
          <w:sz w:val="32"/>
          <w:szCs w:val="32"/>
        </w:rPr>
        <w:t>乡镇农民服务区域中心研究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*30. </w:t>
      </w:r>
      <w:r>
        <w:rPr>
          <w:rFonts w:hint="eastAsia" w:ascii="仿宋" w:hAnsi="仿宋" w:eastAsia="仿宋" w:cs="仿宋"/>
          <w:color w:val="auto"/>
          <w:sz w:val="32"/>
          <w:szCs w:val="32"/>
          <w:lang w:eastAsia="zh-CN"/>
        </w:rPr>
        <w:t>新阶段推进皖北地区高质量发展研究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31. </w:t>
      </w:r>
      <w:r>
        <w:rPr>
          <w:rFonts w:hint="eastAsia" w:ascii="仿宋" w:hAnsi="仿宋" w:eastAsia="仿宋" w:cs="仿宋"/>
          <w:color w:val="auto"/>
          <w:sz w:val="32"/>
          <w:szCs w:val="32"/>
          <w:lang w:eastAsia="zh-CN"/>
        </w:rPr>
        <w:t>增强安徽区域联动高质量发展研究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32. 安徽扩大内需政策支撑体系研究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33. </w:t>
      </w:r>
      <w:r>
        <w:rPr>
          <w:rFonts w:hint="eastAsia" w:ascii="仿宋" w:hAnsi="仿宋" w:eastAsia="仿宋" w:cs="仿宋"/>
          <w:color w:val="auto"/>
          <w:sz w:val="32"/>
          <w:szCs w:val="32"/>
          <w:lang w:eastAsia="zh-CN"/>
        </w:rPr>
        <w:t>安徽全面小康历程及启示研究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*34. </w:t>
      </w:r>
      <w:r>
        <w:rPr>
          <w:rFonts w:hint="eastAsia" w:ascii="仿宋_GB2312" w:eastAsia="仿宋_GB2312"/>
          <w:color w:val="auto"/>
          <w:sz w:val="32"/>
          <w:szCs w:val="32"/>
          <w:lang w:eastAsia="zh-CN"/>
        </w:rPr>
        <w:t>安徽巩固拓展脱贫攻坚成果与乡村振兴有效衔接研究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35. </w:t>
      </w:r>
      <w:r>
        <w:rPr>
          <w:rFonts w:hint="eastAsia" w:ascii="仿宋" w:hAnsi="仿宋" w:eastAsia="仿宋" w:cs="仿宋"/>
          <w:color w:val="auto"/>
          <w:sz w:val="32"/>
          <w:szCs w:val="32"/>
          <w:lang w:eastAsia="zh-CN"/>
        </w:rPr>
        <w:t>培育壮大乡村振兴特色富民产业研究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eastAsia="仿宋_GB2312"/>
          <w:color w:val="auto"/>
          <w:sz w:val="32"/>
          <w:szCs w:val="32"/>
          <w:lang w:val="en-US" w:eastAsia="zh-CN"/>
        </w:rPr>
        <w:t xml:space="preserve">36. </w:t>
      </w:r>
      <w:r>
        <w:rPr>
          <w:rFonts w:hint="eastAsia" w:ascii="仿宋_GB2312" w:eastAsia="仿宋_GB2312"/>
          <w:color w:val="auto"/>
          <w:sz w:val="32"/>
          <w:szCs w:val="32"/>
          <w:lang w:eastAsia="zh-CN"/>
        </w:rPr>
        <w:t>安徽粮食和耕地安全问题研究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eastAsia="仿宋_GB2312"/>
          <w:color w:val="auto"/>
          <w:sz w:val="32"/>
          <w:szCs w:val="32"/>
          <w:lang w:val="en-US" w:eastAsia="zh-CN"/>
        </w:rPr>
        <w:t xml:space="preserve">37. </w:t>
      </w:r>
      <w:r>
        <w:rPr>
          <w:rFonts w:hint="eastAsia" w:ascii="仿宋_GB2312" w:eastAsia="仿宋_GB2312"/>
          <w:color w:val="auto"/>
          <w:sz w:val="32"/>
          <w:szCs w:val="32"/>
          <w:lang w:eastAsia="zh-CN"/>
        </w:rPr>
        <w:t>深化安徽农业农村改革研究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38. </w:t>
      </w:r>
      <w:r>
        <w:rPr>
          <w:rFonts w:hint="eastAsia" w:ascii="仿宋" w:hAnsi="仿宋" w:eastAsia="仿宋" w:cs="仿宋"/>
          <w:color w:val="auto"/>
          <w:sz w:val="32"/>
          <w:szCs w:val="32"/>
          <w:lang w:eastAsia="zh-CN"/>
        </w:rPr>
        <w:t>安徽农村改革史资料搜集、整理与研究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*39. </w:t>
      </w:r>
      <w:r>
        <w:rPr>
          <w:rFonts w:hint="eastAsia" w:ascii="仿宋" w:hAnsi="仿宋" w:eastAsia="仿宋" w:cs="仿宋"/>
          <w:color w:val="auto"/>
          <w:sz w:val="32"/>
          <w:szCs w:val="32"/>
          <w:lang w:eastAsia="zh-CN"/>
        </w:rPr>
        <w:t>推进长三角更高质量一体化发展重大问题研究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*40. </w:t>
      </w:r>
      <w:r>
        <w:rPr>
          <w:rFonts w:hint="eastAsia" w:ascii="仿宋_GB2312" w:eastAsia="仿宋_GB2312"/>
          <w:color w:val="auto"/>
          <w:sz w:val="32"/>
          <w:szCs w:val="32"/>
          <w:lang w:eastAsia="zh-CN"/>
        </w:rPr>
        <w:t>推进“一圈五区”发展提标升级研究</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eastAsia="仿宋_GB2312"/>
          <w:color w:val="auto"/>
          <w:sz w:val="32"/>
          <w:szCs w:val="32"/>
          <w:lang w:eastAsia="zh-CN"/>
        </w:rPr>
        <w:t>安徽以人为核心的新型城镇化建设路径研究</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安徽深入推进“放管服”改革研究</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深化安徽要素市场化配置改革研究</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深化安徽国资国企改革研究</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安徽财税金融领域改革研究</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健全公共安全体制机制研究</w:t>
      </w:r>
    </w:p>
    <w:p>
      <w:pPr>
        <w:keepNext w:val="0"/>
        <w:keepLines w:val="0"/>
        <w:pageBreakBefore w:val="0"/>
        <w:widowControl w:val="0"/>
        <w:numPr>
          <w:ilvl w:val="0"/>
          <w:numId w:val="6"/>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安徽绿色消费观念与引导策略研究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*48. </w:t>
      </w:r>
      <w:r>
        <w:rPr>
          <w:rFonts w:hint="eastAsia" w:ascii="仿宋" w:hAnsi="仿宋" w:eastAsia="仿宋" w:cs="仿宋"/>
          <w:color w:val="auto"/>
          <w:sz w:val="32"/>
          <w:szCs w:val="32"/>
          <w:lang w:val="en-US" w:eastAsia="zh-CN"/>
        </w:rPr>
        <w:t>高质量建设中国（安徽）自由贸易试验区研究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49. </w:t>
      </w:r>
      <w:r>
        <w:rPr>
          <w:rFonts w:hint="eastAsia" w:ascii="仿宋" w:hAnsi="仿宋" w:eastAsia="仿宋" w:cs="仿宋"/>
          <w:color w:val="auto"/>
          <w:sz w:val="32"/>
          <w:szCs w:val="32"/>
          <w:lang w:eastAsia="zh-CN"/>
        </w:rPr>
        <w:t>安徽对外开放平台建设研究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50. </w:t>
      </w:r>
      <w:r>
        <w:rPr>
          <w:rFonts w:hint="eastAsia" w:ascii="仿宋" w:hAnsi="仿宋" w:eastAsia="仿宋" w:cs="仿宋"/>
          <w:color w:val="auto"/>
          <w:sz w:val="32"/>
          <w:szCs w:val="32"/>
          <w:lang w:eastAsia="zh-CN"/>
        </w:rPr>
        <w:t>安徽深度参与“一带一路”建设的战略重点与对策研究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51. 长三角一体化生态保护联动机制研究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*52. 安徽实现</w:t>
      </w:r>
      <w:r>
        <w:rPr>
          <w:rFonts w:hint="eastAsia" w:ascii="仿宋" w:hAnsi="仿宋" w:eastAsia="仿宋" w:cs="仿宋"/>
          <w:color w:val="auto"/>
          <w:sz w:val="32"/>
          <w:szCs w:val="32"/>
          <w:lang w:eastAsia="zh-CN"/>
        </w:rPr>
        <w:t>碳达峰碳中和实践路径研究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*53. </w:t>
      </w:r>
      <w:r>
        <w:rPr>
          <w:rFonts w:hint="eastAsia" w:ascii="仿宋" w:hAnsi="仿宋" w:eastAsia="仿宋" w:cs="仿宋"/>
          <w:color w:val="auto"/>
          <w:sz w:val="32"/>
          <w:szCs w:val="32"/>
          <w:lang w:eastAsia="zh-CN"/>
        </w:rPr>
        <w:t>安徽推进淮河生态经济带发展战略研究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新安江—千岛湖生态补偿试验区升级建设研究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环巢湖生态示范区建设研究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修复长江（安徽）生态环境研究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全国林长制改革示范区建设研究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推动安徽城乡义务教育一体化发展研究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推进安徽“双一流”建设和地方高水平大学建设研究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eastAsia="zh-CN"/>
        </w:rPr>
        <w:t>推动高等教育结构优化研究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安徽应用型高等教育发展历史、经验与成就</w:t>
      </w:r>
      <w:r>
        <w:rPr>
          <w:rFonts w:hint="eastAsia" w:ascii="仿宋" w:hAnsi="仿宋" w:eastAsia="仿宋" w:cs="仿宋"/>
          <w:color w:val="auto"/>
          <w:sz w:val="32"/>
          <w:szCs w:val="32"/>
          <w:lang w:val="en-US" w:eastAsia="zh-CN"/>
        </w:rPr>
        <w:t>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推进安徽特殊教育优质发展研究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安徽高考综合改革政策和路径研究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推进职业技术教育高质量发展、建设技能型社会研究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促进社会保障事业高质量发展研究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安徽中等收入群体倍增政策研究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安徽重点群体就业现状、问题及对策研究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_GB2312" w:eastAsia="仿宋_GB2312"/>
          <w:color w:val="auto"/>
          <w:sz w:val="32"/>
          <w:szCs w:val="32"/>
        </w:rPr>
        <w:t>健康安徽理论与实践研究</w:t>
      </w:r>
    </w:p>
    <w:p>
      <w:pPr>
        <w:keepNext w:val="0"/>
        <w:keepLines w:val="0"/>
        <w:pageBreakBefore w:val="0"/>
        <w:widowControl w:val="0"/>
        <w:numPr>
          <w:ilvl w:val="0"/>
          <w:numId w:val="7"/>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安徽加快建设“互联网</w:t>
      </w:r>
      <w:r>
        <w:rPr>
          <w:rFonts w:hint="eastAsia" w:ascii="仿宋" w:hAnsi="仿宋" w:eastAsia="仿宋" w:cs="仿宋"/>
          <w:color w:val="auto"/>
          <w:sz w:val="32"/>
          <w:szCs w:val="32"/>
          <w:lang w:val="en-US" w:eastAsia="zh-CN"/>
        </w:rPr>
        <w:t>+医疗健康</w:t>
      </w:r>
      <w:r>
        <w:rPr>
          <w:rFonts w:hint="eastAsia" w:ascii="仿宋" w:hAnsi="仿宋" w:eastAsia="仿宋" w:cs="仿宋"/>
          <w:color w:val="auto"/>
          <w:sz w:val="32"/>
          <w:szCs w:val="32"/>
          <w:lang w:eastAsia="zh-CN"/>
        </w:rPr>
        <w:t>”示范省研究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70. 促进中医药传承创新发展研究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eastAsia="仿宋_GB2312"/>
          <w:color w:val="auto"/>
          <w:sz w:val="32"/>
          <w:szCs w:val="32"/>
          <w:lang w:val="en-US" w:eastAsia="zh-CN"/>
        </w:rPr>
        <w:t xml:space="preserve">71. </w:t>
      </w:r>
      <w:r>
        <w:rPr>
          <w:rFonts w:hint="eastAsia" w:ascii="仿宋_GB2312" w:eastAsia="仿宋_GB2312"/>
          <w:color w:val="auto"/>
          <w:sz w:val="32"/>
          <w:szCs w:val="32"/>
          <w:lang w:eastAsia="zh-CN"/>
        </w:rPr>
        <w:t>健全突发公共卫生事件心理疏导工作机制研究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hAnsi="仿宋_GB2312" w:eastAsia="仿宋_GB2312" w:cs="仿宋_GB2312"/>
          <w:color w:val="auto"/>
          <w:sz w:val="32"/>
          <w:szCs w:val="32"/>
          <w:lang w:val="en-US" w:eastAsia="zh-CN"/>
        </w:rPr>
        <w:t xml:space="preserve">*72. </w:t>
      </w:r>
      <w:r>
        <w:rPr>
          <w:rFonts w:hint="eastAsia" w:ascii="仿宋" w:hAnsi="仿宋" w:eastAsia="仿宋" w:cs="仿宋"/>
          <w:color w:val="auto"/>
          <w:sz w:val="32"/>
          <w:szCs w:val="32"/>
          <w:lang w:eastAsia="zh-CN"/>
        </w:rPr>
        <w:t>安徽文化强省建设重大问题研究</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安徽文化和科技深度融合发展研究</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城乡公共文化服务体系一体化研究</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安徽文化旅游创新示范区建设研究</w:t>
      </w:r>
    </w:p>
    <w:p>
      <w:pPr>
        <w:keepNext w:val="0"/>
        <w:keepLines w:val="0"/>
        <w:pageBreakBefore w:val="0"/>
        <w:widowControl w:val="0"/>
        <w:numPr>
          <w:ilvl w:val="0"/>
          <w:numId w:val="8"/>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eastAsia="zh-CN"/>
        </w:rPr>
        <w:t>安徽社会科学学术共同体建设研究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77. </w:t>
      </w:r>
      <w:r>
        <w:rPr>
          <w:rFonts w:hint="eastAsia" w:ascii="仿宋" w:hAnsi="仿宋" w:eastAsia="仿宋" w:cs="仿宋"/>
          <w:color w:val="auto"/>
          <w:sz w:val="32"/>
          <w:szCs w:val="32"/>
          <w:lang w:eastAsia="zh-CN"/>
        </w:rPr>
        <w:t>新时代街道服务管理改革与基层社会治理创新研究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 xml:space="preserve">78. </w:t>
      </w:r>
      <w:r>
        <w:rPr>
          <w:rFonts w:hint="eastAsia" w:ascii="仿宋" w:hAnsi="仿宋" w:eastAsia="仿宋" w:cs="仿宋"/>
          <w:color w:val="auto"/>
          <w:sz w:val="32"/>
          <w:szCs w:val="32"/>
          <w:lang w:eastAsia="zh-CN"/>
        </w:rPr>
        <w:t>安徽智慧社区发展研究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 w:hAnsi="仿宋" w:eastAsia="仿宋" w:cs="仿宋"/>
          <w:color w:val="auto"/>
          <w:sz w:val="32"/>
          <w:szCs w:val="32"/>
          <w:lang w:val="en-US" w:eastAsia="zh-CN"/>
        </w:rPr>
        <w:t>79. 老龄化背景下长三角养老产业协同发展研究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eastAsia="仿宋_GB2312"/>
          <w:color w:val="auto"/>
          <w:sz w:val="32"/>
          <w:szCs w:val="32"/>
          <w:lang w:val="en-US" w:eastAsia="zh-CN"/>
        </w:rPr>
        <w:t xml:space="preserve">80. </w:t>
      </w:r>
      <w:r>
        <w:rPr>
          <w:rFonts w:hint="eastAsia" w:ascii="仿宋_GB2312" w:eastAsia="仿宋_GB2312"/>
          <w:color w:val="auto"/>
          <w:sz w:val="32"/>
          <w:szCs w:val="32"/>
        </w:rPr>
        <w:t>新时代“枫桥经验”与平安安徽建设</w:t>
      </w:r>
      <w:r>
        <w:rPr>
          <w:rFonts w:hint="eastAsia" w:ascii="仿宋_GB2312" w:eastAsia="仿宋_GB2312"/>
          <w:color w:val="auto"/>
          <w:sz w:val="32"/>
          <w:szCs w:val="32"/>
          <w:lang w:eastAsia="zh-CN"/>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eastAsia="仿宋_GB2312"/>
          <w:color w:val="auto"/>
          <w:sz w:val="32"/>
          <w:szCs w:val="32"/>
          <w:lang w:val="en-US" w:eastAsia="zh-CN"/>
        </w:rPr>
        <w:t xml:space="preserve">81. </w:t>
      </w:r>
      <w:r>
        <w:rPr>
          <w:rFonts w:hint="eastAsia" w:ascii="仿宋_GB2312" w:eastAsia="仿宋_GB2312"/>
          <w:color w:val="auto"/>
          <w:sz w:val="32"/>
          <w:szCs w:val="32"/>
          <w:lang w:eastAsia="zh-CN"/>
        </w:rPr>
        <w:t>法治安徽建设路径研究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eastAsia="仿宋_GB2312"/>
          <w:color w:val="auto"/>
          <w:sz w:val="32"/>
          <w:szCs w:val="32"/>
          <w:lang w:val="en-US" w:eastAsia="zh-CN"/>
        </w:rPr>
        <w:t xml:space="preserve">82. </w:t>
      </w:r>
      <w:r>
        <w:rPr>
          <w:rFonts w:hint="eastAsia" w:ascii="仿宋_GB2312" w:eastAsia="仿宋_GB2312"/>
          <w:color w:val="auto"/>
          <w:sz w:val="32"/>
          <w:szCs w:val="32"/>
          <w:lang w:eastAsia="zh-CN"/>
        </w:rPr>
        <w:t>长三角一体化发展法治保障研究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color w:val="auto"/>
          <w:sz w:val="32"/>
          <w:szCs w:val="32"/>
          <w:lang w:eastAsia="zh-CN"/>
        </w:rPr>
      </w:pPr>
      <w:r>
        <w:rPr>
          <w:rFonts w:hint="eastAsia" w:ascii="仿宋_GB2312" w:eastAsia="仿宋_GB2312"/>
          <w:color w:val="auto"/>
          <w:sz w:val="32"/>
          <w:szCs w:val="32"/>
          <w:lang w:val="en-US" w:eastAsia="zh-CN"/>
        </w:rPr>
        <w:t xml:space="preserve">83. </w:t>
      </w:r>
      <w:r>
        <w:rPr>
          <w:rFonts w:hint="eastAsia" w:ascii="仿宋_GB2312" w:eastAsia="仿宋_GB2312"/>
          <w:color w:val="auto"/>
          <w:sz w:val="32"/>
          <w:szCs w:val="32"/>
          <w:lang w:eastAsia="zh-CN"/>
        </w:rPr>
        <w:t>更好履行人民政协凝聚共识重要职能研究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84. </w:t>
      </w:r>
      <w:r>
        <w:rPr>
          <w:rFonts w:hint="eastAsia" w:ascii="仿宋_GB2312" w:eastAsia="仿宋_GB2312"/>
          <w:color w:val="auto"/>
          <w:sz w:val="32"/>
          <w:szCs w:val="32"/>
          <w:lang w:eastAsia="zh-CN"/>
        </w:rPr>
        <w:t>市县政协参与基层社会治理机制研究</w:t>
      </w:r>
    </w:p>
    <w:p>
      <w:pPr>
        <w:keepNext w:val="0"/>
        <w:keepLines w:val="0"/>
        <w:pageBreakBefore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b w:val="0"/>
          <w:bCs/>
          <w:color w:val="auto"/>
          <w:sz w:val="32"/>
          <w:szCs w:val="32"/>
          <w:lang w:val="en-US" w:eastAsia="zh-CN"/>
        </w:rPr>
      </w:pPr>
      <w:r>
        <w:rPr>
          <w:rFonts w:hint="eastAsia" w:ascii="仿宋_GB2312" w:eastAsia="仿宋_GB2312"/>
          <w:b w:val="0"/>
          <w:bCs/>
          <w:color w:val="auto"/>
          <w:sz w:val="32"/>
          <w:szCs w:val="32"/>
          <w:lang w:val="en-US" w:eastAsia="zh-CN"/>
        </w:rPr>
        <w:t xml:space="preserve">85. </w:t>
      </w:r>
      <w:r>
        <w:rPr>
          <w:rFonts w:hint="eastAsia" w:ascii="仿宋_GB2312" w:eastAsia="仿宋_GB2312"/>
          <w:b w:val="0"/>
          <w:bCs/>
          <w:color w:val="auto"/>
          <w:sz w:val="32"/>
          <w:szCs w:val="32"/>
        </w:rPr>
        <w:t>提升领导干部专业化水平研究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86. 推进新时代党的自我革命研究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default" w:ascii="仿宋_GB2312" w:eastAsia="仿宋_GB2312"/>
          <w:color w:val="auto"/>
          <w:sz w:val="32"/>
          <w:szCs w:val="32"/>
          <w:lang w:val="en-US" w:eastAsia="zh-CN"/>
        </w:rPr>
      </w:pPr>
      <w:r>
        <w:rPr>
          <w:rFonts w:hint="eastAsia" w:ascii="仿宋_GB2312" w:eastAsia="仿宋_GB2312"/>
          <w:color w:val="auto"/>
          <w:sz w:val="32"/>
          <w:szCs w:val="32"/>
          <w:lang w:val="en-US" w:eastAsia="zh-CN"/>
        </w:rPr>
        <w:t xml:space="preserve">87. </w:t>
      </w:r>
      <w:r>
        <w:rPr>
          <w:rFonts w:hint="default" w:ascii="仿宋_GB2312" w:eastAsia="仿宋_GB2312"/>
          <w:color w:val="auto"/>
          <w:sz w:val="32"/>
          <w:szCs w:val="32"/>
          <w:lang w:val="en-US" w:eastAsia="zh-CN"/>
        </w:rPr>
        <w:t>加强</w:t>
      </w:r>
      <w:r>
        <w:rPr>
          <w:rFonts w:hint="eastAsia" w:ascii="仿宋_GB2312" w:eastAsia="仿宋_GB2312"/>
          <w:color w:val="auto"/>
          <w:sz w:val="32"/>
          <w:szCs w:val="32"/>
          <w:lang w:val="en-US" w:eastAsia="zh-CN"/>
        </w:rPr>
        <w:t>安徽</w:t>
      </w:r>
      <w:r>
        <w:rPr>
          <w:rFonts w:hint="default" w:ascii="仿宋_GB2312" w:eastAsia="仿宋_GB2312"/>
          <w:color w:val="auto"/>
          <w:sz w:val="32"/>
          <w:szCs w:val="32"/>
          <w:lang w:val="en-US" w:eastAsia="zh-CN"/>
        </w:rPr>
        <w:t>新领域新业态党建工作研究</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黑体" w:hAnsi="黑体" w:eastAsia="黑体"/>
          <w:color w:val="auto"/>
          <w:w w:val="95"/>
          <w:sz w:val="32"/>
          <w:szCs w:val="32"/>
        </w:rPr>
      </w:pPr>
      <w:r>
        <w:rPr>
          <w:rFonts w:hint="eastAsia" w:ascii="黑体" w:hAnsi="黑体" w:eastAsia="黑体"/>
          <w:color w:val="auto"/>
          <w:w w:val="95"/>
          <w:sz w:val="32"/>
          <w:szCs w:val="32"/>
          <w:lang w:eastAsia="zh-CN"/>
        </w:rPr>
        <w:t>四</w:t>
      </w:r>
      <w:r>
        <w:rPr>
          <w:rFonts w:hint="eastAsia" w:ascii="黑体" w:hAnsi="黑体" w:eastAsia="黑体"/>
          <w:color w:val="auto"/>
          <w:w w:val="95"/>
          <w:sz w:val="32"/>
          <w:szCs w:val="32"/>
        </w:rPr>
        <w:t>、意识形态领域重大问题与建党100周年研究</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sz w:val="32"/>
          <w:szCs w:val="32"/>
        </w:rPr>
      </w:pPr>
      <w:r>
        <w:rPr>
          <w:rFonts w:hint="eastAsia" w:ascii="楷体_GB2312" w:eastAsia="楷体_GB2312"/>
          <w:color w:val="auto"/>
          <w:w w:val="95"/>
          <w:sz w:val="32"/>
          <w:szCs w:val="32"/>
        </w:rPr>
        <w:t>总体要求：</w:t>
      </w:r>
      <w:r>
        <w:rPr>
          <w:rFonts w:hint="eastAsia" w:ascii="仿宋_GB2312" w:eastAsia="仿宋_GB2312"/>
          <w:color w:val="auto"/>
          <w:w w:val="95"/>
          <w:sz w:val="32"/>
          <w:szCs w:val="32"/>
        </w:rPr>
        <w:t>围绕举旗帜、聚民心、育新人、兴文化、展形象的使命任务，深入研究分析当前意识形态领域面临的新情况、新问题，深入研究分析宣传思想工作和文化建设的重点任务、推进举措，深入研究</w:t>
      </w:r>
      <w:r>
        <w:rPr>
          <w:rFonts w:hint="eastAsia" w:ascii="仿宋_GB2312" w:eastAsia="仿宋_GB2312"/>
          <w:color w:val="auto"/>
          <w:w w:val="95"/>
          <w:sz w:val="32"/>
          <w:szCs w:val="32"/>
          <w:lang w:eastAsia="zh-CN"/>
        </w:rPr>
        <w:t>总结建党百年的伟大成就和重大经验</w:t>
      </w:r>
      <w:r>
        <w:rPr>
          <w:rFonts w:hint="eastAsia" w:ascii="仿宋_GB2312" w:eastAsia="仿宋_GB2312"/>
          <w:color w:val="auto"/>
          <w:w w:val="95"/>
          <w:sz w:val="32"/>
          <w:szCs w:val="32"/>
        </w:rPr>
        <w:t>，提出有针对性的对策建议。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*1. 推动</w:t>
      </w:r>
      <w:r>
        <w:rPr>
          <w:rFonts w:hint="eastAsia" w:ascii="仿宋_GB2312" w:eastAsia="仿宋_GB2312"/>
          <w:color w:val="auto"/>
          <w:sz w:val="32"/>
          <w:szCs w:val="32"/>
        </w:rPr>
        <w:t>习近平新时代中国特色社会主义思想</w:t>
      </w:r>
      <w:r>
        <w:rPr>
          <w:rFonts w:hint="eastAsia" w:ascii="仿宋_GB2312" w:eastAsia="仿宋_GB2312"/>
          <w:color w:val="auto"/>
          <w:sz w:val="32"/>
          <w:szCs w:val="32"/>
          <w:lang w:eastAsia="zh-CN"/>
        </w:rPr>
        <w:t>大众化</w:t>
      </w:r>
      <w:r>
        <w:rPr>
          <w:rFonts w:hint="eastAsia" w:ascii="仿宋_GB2312" w:eastAsia="仿宋_GB2312"/>
          <w:color w:val="auto"/>
          <w:sz w:val="32"/>
          <w:szCs w:val="32"/>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2. </w:t>
      </w:r>
      <w:r>
        <w:rPr>
          <w:rFonts w:hint="eastAsia" w:ascii="仿宋_GB2312" w:eastAsia="仿宋_GB2312"/>
          <w:color w:val="auto"/>
          <w:sz w:val="32"/>
          <w:szCs w:val="32"/>
          <w:lang w:eastAsia="zh-CN"/>
        </w:rPr>
        <w:t>健全用党的创新理论武装全党、教育人民工作体系研究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3. </w:t>
      </w:r>
      <w:r>
        <w:rPr>
          <w:rFonts w:hint="eastAsia" w:ascii="仿宋_GB2312" w:eastAsia="仿宋_GB2312"/>
          <w:color w:val="auto"/>
          <w:sz w:val="32"/>
          <w:szCs w:val="32"/>
        </w:rPr>
        <w:t>推动理想信念教育常态化制度化研究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4. </w:t>
      </w:r>
      <w:r>
        <w:rPr>
          <w:rFonts w:hint="eastAsia" w:ascii="仿宋_GB2312" w:eastAsia="仿宋_GB2312"/>
          <w:color w:val="auto"/>
          <w:sz w:val="32"/>
          <w:szCs w:val="32"/>
        </w:rPr>
        <w:t>加强干部</w:t>
      </w:r>
      <w:r>
        <w:rPr>
          <w:rFonts w:hint="eastAsia" w:ascii="仿宋_GB2312" w:eastAsia="仿宋_GB2312"/>
          <w:color w:val="auto"/>
          <w:sz w:val="32"/>
          <w:szCs w:val="32"/>
          <w:lang w:eastAsia="zh-CN"/>
        </w:rPr>
        <w:t>群众</w:t>
      </w:r>
      <w:r>
        <w:rPr>
          <w:rFonts w:hint="eastAsia" w:ascii="仿宋_GB2312" w:eastAsia="仿宋_GB2312"/>
          <w:color w:val="auto"/>
          <w:sz w:val="32"/>
          <w:szCs w:val="32"/>
        </w:rPr>
        <w:t>“四史”教育研究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5. </w:t>
      </w:r>
      <w:r>
        <w:rPr>
          <w:rFonts w:hint="eastAsia" w:ascii="仿宋_GB2312" w:eastAsia="仿宋_GB2312"/>
          <w:color w:val="auto"/>
          <w:sz w:val="32"/>
          <w:szCs w:val="32"/>
        </w:rPr>
        <w:t>新时代思想政治教育理论</w:t>
      </w:r>
      <w:r>
        <w:rPr>
          <w:rFonts w:hint="eastAsia" w:ascii="仿宋_GB2312" w:eastAsia="仿宋_GB2312"/>
          <w:color w:val="auto"/>
          <w:sz w:val="32"/>
          <w:szCs w:val="32"/>
          <w:lang w:eastAsia="zh-CN"/>
        </w:rPr>
        <w:t>与实践</w:t>
      </w:r>
      <w:r>
        <w:rPr>
          <w:rFonts w:hint="eastAsia" w:ascii="仿宋_GB2312" w:eastAsia="仿宋_GB2312"/>
          <w:color w:val="auto"/>
          <w:sz w:val="32"/>
          <w:szCs w:val="32"/>
        </w:rPr>
        <w:t>创新研究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 xml:space="preserve">*6. </w:t>
      </w:r>
      <w:r>
        <w:rPr>
          <w:rFonts w:hint="eastAsia" w:ascii="仿宋_GB2312" w:eastAsia="仿宋_GB2312"/>
          <w:color w:val="auto"/>
          <w:sz w:val="32"/>
          <w:szCs w:val="32"/>
        </w:rPr>
        <w:t>新时代“大思政课”建设研究</w:t>
      </w:r>
    </w:p>
    <w:p>
      <w:pPr>
        <w:keepNext w:val="0"/>
        <w:keepLines w:val="0"/>
        <w:pageBreakBefore w:val="0"/>
        <w:widowControl w:val="0"/>
        <w:numPr>
          <w:ilvl w:val="0"/>
          <w:numId w:val="9"/>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人工智能与思想政治教育融合创新研究</w:t>
      </w:r>
    </w:p>
    <w:p>
      <w:pPr>
        <w:keepNext w:val="0"/>
        <w:keepLines w:val="0"/>
        <w:pageBreakBefore w:val="0"/>
        <w:widowControl w:val="0"/>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新时代青年国家安全意识教育研究</w:t>
      </w:r>
    </w:p>
    <w:p>
      <w:pPr>
        <w:keepNext w:val="0"/>
        <w:keepLines w:val="0"/>
        <w:pageBreakBefore w:val="0"/>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新时代加强青少年革命传统教育研究</w:t>
      </w:r>
    </w:p>
    <w:p>
      <w:pPr>
        <w:keepNext w:val="0"/>
        <w:keepLines w:val="0"/>
        <w:pageBreakBefore w:val="0"/>
        <w:numPr>
          <w:ilvl w:val="0"/>
          <w:numId w:val="9"/>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安徽青少年爱国教育实践基地建设利用研究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 xml:space="preserve">*11. </w:t>
      </w:r>
      <w:r>
        <w:rPr>
          <w:rFonts w:hint="eastAsia" w:ascii="仿宋_GB2312" w:eastAsia="仿宋_GB2312"/>
          <w:color w:val="auto"/>
          <w:sz w:val="32"/>
          <w:szCs w:val="32"/>
          <w:lang w:eastAsia="zh-CN"/>
        </w:rPr>
        <w:t>安徽</w:t>
      </w:r>
      <w:r>
        <w:rPr>
          <w:rFonts w:hint="eastAsia" w:ascii="仿宋_GB2312" w:eastAsia="仿宋_GB2312"/>
          <w:color w:val="auto"/>
          <w:sz w:val="32"/>
          <w:szCs w:val="32"/>
        </w:rPr>
        <w:t>红色文化</w:t>
      </w:r>
      <w:r>
        <w:rPr>
          <w:rFonts w:hint="eastAsia" w:ascii="仿宋_GB2312" w:eastAsia="仿宋_GB2312"/>
          <w:color w:val="auto"/>
          <w:sz w:val="32"/>
          <w:szCs w:val="32"/>
          <w:lang w:eastAsia="zh-CN"/>
        </w:rPr>
        <w:t>遗址考证、文献整理与信息库建设</w:t>
      </w:r>
      <w:r>
        <w:rPr>
          <w:rFonts w:hint="eastAsia" w:ascii="仿宋_GB2312" w:eastAsia="仿宋_GB2312"/>
          <w:color w:val="auto"/>
          <w:sz w:val="32"/>
          <w:szCs w:val="32"/>
        </w:rPr>
        <w:t>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12. </w:t>
      </w:r>
      <w:r>
        <w:rPr>
          <w:rFonts w:hint="eastAsia" w:ascii="仿宋_GB2312" w:eastAsia="仿宋_GB2312"/>
          <w:color w:val="auto"/>
          <w:sz w:val="32"/>
          <w:szCs w:val="32"/>
          <w:lang w:eastAsia="zh-CN"/>
        </w:rPr>
        <w:t>安徽革命文物保护利用研究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13. </w:t>
      </w:r>
      <w:r>
        <w:rPr>
          <w:rFonts w:hint="eastAsia" w:ascii="仿宋_GB2312" w:eastAsia="仿宋_GB2312"/>
          <w:color w:val="auto"/>
          <w:sz w:val="32"/>
          <w:szCs w:val="32"/>
        </w:rPr>
        <w:t>增强新时代少</w:t>
      </w:r>
      <w:r>
        <w:rPr>
          <w:rFonts w:hint="eastAsia" w:ascii="仿宋_GB2312" w:eastAsia="仿宋_GB2312"/>
          <w:color w:val="auto"/>
          <w:sz w:val="32"/>
          <w:szCs w:val="32"/>
          <w:lang w:eastAsia="zh-CN"/>
        </w:rPr>
        <w:t>先</w:t>
      </w:r>
      <w:r>
        <w:rPr>
          <w:rFonts w:hint="eastAsia" w:ascii="仿宋_GB2312" w:eastAsia="仿宋_GB2312"/>
          <w:color w:val="auto"/>
          <w:sz w:val="32"/>
          <w:szCs w:val="32"/>
        </w:rPr>
        <w:t>队员光荣感的路径研究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14. </w:t>
      </w:r>
      <w:r>
        <w:rPr>
          <w:rFonts w:hint="eastAsia" w:ascii="仿宋_GB2312" w:eastAsia="仿宋_GB2312"/>
          <w:color w:val="auto"/>
          <w:sz w:val="32"/>
          <w:szCs w:val="32"/>
        </w:rPr>
        <w:t>基于党团队一体化的少先队育人模式研究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15. </w:t>
      </w:r>
      <w:r>
        <w:rPr>
          <w:rFonts w:hint="eastAsia" w:ascii="仿宋_GB2312" w:eastAsia="仿宋_GB2312"/>
          <w:color w:val="auto"/>
          <w:sz w:val="32"/>
          <w:szCs w:val="32"/>
        </w:rPr>
        <w:t>新时代少先队组织社会化发展研究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16. </w:t>
      </w:r>
      <w:r>
        <w:rPr>
          <w:rFonts w:hint="eastAsia" w:ascii="仿宋_GB2312" w:eastAsia="仿宋_GB2312"/>
          <w:color w:val="auto"/>
          <w:sz w:val="32"/>
          <w:szCs w:val="32"/>
        </w:rPr>
        <w:t>当前国内外社会思潮</w:t>
      </w:r>
      <w:r>
        <w:rPr>
          <w:rFonts w:hint="eastAsia" w:ascii="仿宋_GB2312" w:eastAsia="仿宋_GB2312"/>
          <w:color w:val="auto"/>
          <w:sz w:val="32"/>
          <w:szCs w:val="32"/>
          <w:lang w:eastAsia="zh-CN"/>
        </w:rPr>
        <w:t>分析研判研究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17. </w:t>
      </w:r>
      <w:r>
        <w:rPr>
          <w:rFonts w:hint="eastAsia" w:ascii="仿宋_GB2312" w:eastAsia="仿宋_GB2312"/>
          <w:color w:val="auto"/>
          <w:sz w:val="32"/>
          <w:szCs w:val="32"/>
          <w:lang w:eastAsia="zh-CN"/>
        </w:rPr>
        <w:t>加强和完善宣传文化领域治理体系和治理能力现代化研究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val="en-US" w:eastAsia="zh-CN"/>
        </w:rPr>
        <w:t xml:space="preserve">18. </w:t>
      </w:r>
      <w:r>
        <w:rPr>
          <w:rFonts w:hint="eastAsia" w:ascii="仿宋_GB2312" w:eastAsia="仿宋_GB2312"/>
          <w:color w:val="auto"/>
          <w:sz w:val="32"/>
          <w:szCs w:val="32"/>
        </w:rPr>
        <w:t>牢牢掌握意识形态工作领导权、主导权和话语权研究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 xml:space="preserve">*19. </w:t>
      </w:r>
      <w:r>
        <w:rPr>
          <w:rFonts w:hint="eastAsia" w:ascii="仿宋_GB2312" w:eastAsia="仿宋_GB2312"/>
          <w:color w:val="auto"/>
          <w:sz w:val="32"/>
          <w:szCs w:val="32"/>
          <w:lang w:eastAsia="zh-CN"/>
        </w:rPr>
        <w:t>完善意识形态风险防控机制研究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健全重大舆情和突发事件舆论引导机制研究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全面提高网络治理能力研究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完善舆论监督制度研究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加强</w:t>
      </w:r>
      <w:r>
        <w:rPr>
          <w:rFonts w:hint="eastAsia" w:ascii="仿宋_GB2312" w:eastAsia="仿宋_GB2312"/>
          <w:color w:val="auto"/>
          <w:sz w:val="32"/>
          <w:szCs w:val="32"/>
        </w:rPr>
        <w:t>网络意识形态建设研究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新时代社会主义核心价值观引领作用研究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lang w:eastAsia="zh-CN"/>
        </w:rPr>
        <w:t>新时代文明实践中心建设研究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ascii="仿宋_GB2312" w:eastAsia="仿宋_GB2312"/>
          <w:color w:val="auto"/>
          <w:sz w:val="32"/>
          <w:szCs w:val="32"/>
        </w:rPr>
      </w:pPr>
      <w:r>
        <w:rPr>
          <w:rFonts w:hint="eastAsia" w:ascii="仿宋_GB2312" w:eastAsia="仿宋_GB2312"/>
          <w:color w:val="auto"/>
          <w:sz w:val="32"/>
          <w:szCs w:val="32"/>
        </w:rPr>
        <w:t>媒体深度融合与建构安徽省域新型传播体系建设研究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建党100年来马克思主义发展历程与经验研究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建党100年来中国共产党意识形态工作经验研究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建党100年来中国共产党思想政治工作经验研究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中国共产党百年宣传工作史研究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建党100年来</w:t>
      </w:r>
      <w:r>
        <w:rPr>
          <w:rFonts w:hint="eastAsia" w:ascii="仿宋_GB2312" w:eastAsia="仿宋_GB2312"/>
          <w:color w:val="auto"/>
          <w:sz w:val="32"/>
          <w:szCs w:val="32"/>
          <w:lang w:eastAsia="zh-CN"/>
        </w:rPr>
        <w:t>加强党的领导</w:t>
      </w:r>
      <w:r>
        <w:rPr>
          <w:rFonts w:hint="eastAsia" w:ascii="仿宋_GB2312" w:eastAsia="仿宋_GB2312"/>
          <w:color w:val="auto"/>
          <w:sz w:val="32"/>
          <w:szCs w:val="32"/>
        </w:rPr>
        <w:t>基本经验研究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建党</w:t>
      </w:r>
      <w:r>
        <w:rPr>
          <w:rFonts w:hint="eastAsia" w:ascii="仿宋_GB2312" w:eastAsia="仿宋_GB2312"/>
          <w:color w:val="auto"/>
          <w:sz w:val="32"/>
          <w:szCs w:val="32"/>
        </w:rPr>
        <w:t>100年</w:t>
      </w:r>
      <w:r>
        <w:rPr>
          <w:rFonts w:hint="eastAsia" w:ascii="仿宋_GB2312" w:eastAsia="仿宋_GB2312"/>
          <w:color w:val="auto"/>
          <w:sz w:val="32"/>
          <w:szCs w:val="32"/>
          <w:lang w:eastAsia="zh-CN"/>
        </w:rPr>
        <w:t>来</w:t>
      </w:r>
      <w:r>
        <w:rPr>
          <w:rFonts w:hint="eastAsia" w:ascii="仿宋_GB2312" w:eastAsia="仿宋_GB2312"/>
          <w:color w:val="auto"/>
          <w:sz w:val="32"/>
          <w:szCs w:val="32"/>
        </w:rPr>
        <w:t>党的建设历程</w:t>
      </w:r>
      <w:r>
        <w:rPr>
          <w:rFonts w:hint="eastAsia" w:ascii="仿宋_GB2312" w:eastAsia="仿宋_GB2312"/>
          <w:color w:val="auto"/>
          <w:sz w:val="32"/>
          <w:szCs w:val="32"/>
          <w:lang w:eastAsia="zh-CN"/>
        </w:rPr>
        <w:t>、成就</w:t>
      </w:r>
      <w:r>
        <w:rPr>
          <w:rFonts w:hint="eastAsia" w:ascii="仿宋_GB2312" w:eastAsia="仿宋_GB2312"/>
          <w:color w:val="auto"/>
          <w:sz w:val="32"/>
          <w:szCs w:val="32"/>
        </w:rPr>
        <w:t>与经验研究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中国共产党百年反贫困斗争史研究</w:t>
      </w:r>
    </w:p>
    <w:p>
      <w:pPr>
        <w:keepNext w:val="0"/>
        <w:keepLines w:val="0"/>
        <w:pageBreakBefore w:val="0"/>
        <w:widowControl w:val="0"/>
        <w:numPr>
          <w:ilvl w:val="0"/>
          <w:numId w:val="10"/>
        </w:numPr>
        <w:kinsoku/>
        <w:wordWrap/>
        <w:overflowPunct/>
        <w:topLinePunct w:val="0"/>
        <w:autoSpaceDE/>
        <w:autoSpaceDN/>
        <w:bidi w:val="0"/>
        <w:adjustRightInd/>
        <w:snapToGrid/>
        <w:spacing w:line="580" w:lineRule="exact"/>
        <w:ind w:left="0" w:leftChars="0"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中国共产党百年解决“三农”问题历程研究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ascii="仿宋_GB2312" w:eastAsia="仿宋_GB2312"/>
          <w:color w:val="auto"/>
          <w:sz w:val="32"/>
          <w:szCs w:val="32"/>
        </w:rPr>
      </w:pPr>
      <w:r>
        <w:rPr>
          <w:rFonts w:hint="eastAsia" w:ascii="仿宋_GB2312" w:hAnsi="仿宋_GB2312" w:eastAsia="仿宋_GB2312" w:cs="仿宋_GB2312"/>
          <w:color w:val="auto"/>
          <w:sz w:val="32"/>
          <w:szCs w:val="32"/>
          <w:lang w:val="en-US" w:eastAsia="zh-CN"/>
        </w:rPr>
        <w:t xml:space="preserve">*35. </w:t>
      </w:r>
      <w:r>
        <w:rPr>
          <w:rFonts w:hint="eastAsia" w:ascii="仿宋_GB2312" w:eastAsia="仿宋_GB2312"/>
          <w:color w:val="auto"/>
          <w:sz w:val="32"/>
          <w:szCs w:val="32"/>
        </w:rPr>
        <w:t>百年</w:t>
      </w:r>
      <w:r>
        <w:rPr>
          <w:rFonts w:hint="eastAsia" w:ascii="仿宋_GB2312" w:eastAsia="仿宋_GB2312"/>
          <w:color w:val="auto"/>
          <w:sz w:val="32"/>
          <w:szCs w:val="32"/>
          <w:lang w:eastAsia="zh-CN"/>
        </w:rPr>
        <w:t>安徽</w:t>
      </w:r>
      <w:r>
        <w:rPr>
          <w:rFonts w:hint="eastAsia" w:ascii="仿宋_GB2312" w:eastAsia="仿宋_GB2312"/>
          <w:color w:val="auto"/>
          <w:sz w:val="32"/>
          <w:szCs w:val="32"/>
        </w:rPr>
        <w:t>党史研究</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黑体" w:hAnsi="黑体" w:eastAsia="黑体"/>
          <w:color w:val="auto"/>
          <w:w w:val="95"/>
          <w:sz w:val="32"/>
          <w:szCs w:val="32"/>
        </w:rPr>
      </w:pPr>
      <w:r>
        <w:rPr>
          <w:rFonts w:hint="eastAsia" w:ascii="黑体" w:hAnsi="黑体" w:eastAsia="黑体"/>
          <w:color w:val="auto"/>
          <w:w w:val="95"/>
          <w:sz w:val="32"/>
          <w:szCs w:val="32"/>
          <w:lang w:eastAsia="zh-CN"/>
        </w:rPr>
        <w:t>五</w:t>
      </w:r>
      <w:r>
        <w:rPr>
          <w:rFonts w:hint="eastAsia" w:ascii="黑体" w:hAnsi="黑体" w:eastAsia="黑体"/>
          <w:color w:val="auto"/>
          <w:w w:val="95"/>
          <w:sz w:val="32"/>
          <w:szCs w:val="32"/>
        </w:rPr>
        <w:t>、安徽优秀传统文化研究</w:t>
      </w:r>
    </w:p>
    <w:p>
      <w:pPr>
        <w:keepNext w:val="0"/>
        <w:keepLines w:val="0"/>
        <w:pageBreakBefore w:val="0"/>
        <w:widowControl w:val="0"/>
        <w:kinsoku/>
        <w:wordWrap/>
        <w:overflowPunct/>
        <w:topLinePunct w:val="0"/>
        <w:autoSpaceDE/>
        <w:autoSpaceDN/>
        <w:bidi w:val="0"/>
        <w:adjustRightInd/>
        <w:snapToGrid/>
        <w:spacing w:line="580" w:lineRule="exact"/>
        <w:ind w:firstLine="608" w:firstLineChars="200"/>
        <w:textAlignment w:val="auto"/>
        <w:rPr>
          <w:rFonts w:hint="eastAsia" w:ascii="仿宋_GB2312" w:hAnsi="宋体" w:eastAsia="仿宋_GB2312"/>
          <w:color w:val="auto"/>
          <w:w w:val="95"/>
          <w:sz w:val="32"/>
          <w:szCs w:val="32"/>
          <w:lang w:eastAsia="zh-CN"/>
        </w:rPr>
      </w:pPr>
      <w:r>
        <w:rPr>
          <w:rFonts w:hint="eastAsia" w:ascii="楷体_GB2312" w:eastAsia="楷体_GB2312"/>
          <w:color w:val="auto"/>
          <w:w w:val="95"/>
          <w:sz w:val="32"/>
          <w:szCs w:val="32"/>
        </w:rPr>
        <w:t>总体要求：</w:t>
      </w:r>
      <w:r>
        <w:rPr>
          <w:rFonts w:hint="eastAsia" w:ascii="仿宋_GB2312" w:hAnsi="宋体" w:eastAsia="仿宋_GB2312"/>
          <w:color w:val="auto"/>
          <w:w w:val="95"/>
          <w:sz w:val="32"/>
          <w:szCs w:val="32"/>
        </w:rPr>
        <w:t>主要围绕优秀传统文化的传承和弘扬，深化对安徽历史文化、地域文化的研究，深入阐释其中蕴含的核心思想理念、中华传统美德、中华人文精神，深入</w:t>
      </w:r>
      <w:r>
        <w:rPr>
          <w:rFonts w:hint="eastAsia" w:ascii="仿宋_GB2312" w:eastAsia="仿宋_GB2312"/>
          <w:color w:val="auto"/>
          <w:w w:val="95"/>
          <w:sz w:val="32"/>
          <w:szCs w:val="32"/>
        </w:rPr>
        <w:t>发掘阐发其当代价值，</w:t>
      </w:r>
      <w:r>
        <w:rPr>
          <w:rFonts w:hint="eastAsia" w:ascii="仿宋_GB2312" w:hAnsi="宋体" w:eastAsia="仿宋_GB2312"/>
          <w:color w:val="auto"/>
          <w:w w:val="95"/>
          <w:sz w:val="32"/>
          <w:szCs w:val="32"/>
        </w:rPr>
        <w:t>推进安徽优秀传统文化创造性转化、创新性发展。</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sz w:val="32"/>
          <w:szCs w:val="32"/>
        </w:rPr>
      </w:pPr>
      <w:r>
        <w:rPr>
          <w:rFonts w:hint="eastAsia" w:ascii="仿宋_GB2312" w:eastAsia="仿宋_GB2312"/>
          <w:color w:val="auto"/>
          <w:w w:val="95"/>
          <w:sz w:val="32"/>
          <w:szCs w:val="32"/>
        </w:rPr>
        <w:t>新时代安徽</w:t>
      </w:r>
      <w:r>
        <w:rPr>
          <w:rFonts w:hint="eastAsia" w:ascii="仿宋_GB2312" w:eastAsia="仿宋_GB2312"/>
          <w:color w:val="auto"/>
          <w:w w:val="95"/>
          <w:sz w:val="32"/>
          <w:szCs w:val="32"/>
          <w:lang w:eastAsia="zh-CN"/>
        </w:rPr>
        <w:t>优秀</w:t>
      </w:r>
      <w:r>
        <w:rPr>
          <w:rFonts w:hint="eastAsia" w:ascii="仿宋_GB2312" w:eastAsia="仿宋_GB2312"/>
          <w:color w:val="auto"/>
          <w:w w:val="95"/>
          <w:sz w:val="32"/>
          <w:szCs w:val="32"/>
        </w:rPr>
        <w:t>传统文化保护、传承和发展研究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sz w:val="32"/>
          <w:szCs w:val="32"/>
        </w:rPr>
      </w:pPr>
      <w:r>
        <w:rPr>
          <w:rFonts w:hint="eastAsia" w:ascii="仿宋_GB2312" w:eastAsia="仿宋_GB2312"/>
          <w:color w:val="auto"/>
          <w:w w:val="95"/>
          <w:sz w:val="32"/>
          <w:szCs w:val="32"/>
          <w:lang w:eastAsia="zh-CN"/>
        </w:rPr>
        <w:t>安徽优秀传统文化时代化表达、数字化呈现路径研究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rPr>
        <w:t>安徽文化传播与提升安徽影响力研究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sz w:val="32"/>
          <w:szCs w:val="32"/>
        </w:rPr>
      </w:pPr>
      <w:r>
        <w:rPr>
          <w:rFonts w:hint="eastAsia" w:ascii="仿宋_GB2312" w:eastAsia="仿宋_GB2312"/>
          <w:color w:val="auto"/>
          <w:sz w:val="32"/>
          <w:szCs w:val="32"/>
          <w:lang w:eastAsia="zh-CN"/>
        </w:rPr>
        <w:t>安徽文化传承人才培养研究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w w:val="95"/>
          <w:sz w:val="32"/>
          <w:szCs w:val="32"/>
        </w:rPr>
      </w:pPr>
      <w:r>
        <w:rPr>
          <w:rFonts w:hint="eastAsia" w:ascii="仿宋_GB2312" w:eastAsia="仿宋_GB2312"/>
          <w:color w:val="auto"/>
          <w:sz w:val="32"/>
          <w:szCs w:val="32"/>
        </w:rPr>
        <w:t>徽文化研究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淮河</w:t>
      </w:r>
      <w:r>
        <w:rPr>
          <w:rFonts w:hint="eastAsia" w:ascii="仿宋_GB2312" w:eastAsia="仿宋_GB2312"/>
          <w:color w:val="auto"/>
          <w:w w:val="95"/>
          <w:sz w:val="32"/>
          <w:szCs w:val="32"/>
          <w:lang w:eastAsia="zh-CN"/>
        </w:rPr>
        <w:t>文化</w:t>
      </w:r>
      <w:r>
        <w:rPr>
          <w:rFonts w:hint="eastAsia" w:ascii="仿宋_GB2312" w:eastAsia="仿宋_GB2312"/>
          <w:color w:val="auto"/>
          <w:w w:val="95"/>
          <w:sz w:val="32"/>
          <w:szCs w:val="32"/>
        </w:rPr>
        <w:t>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rPr>
        <w:t>皖江文化研究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大运河（安徽段）文化研究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安徽佛教文化文献整理与研究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eastAsia="zh-CN"/>
        </w:rPr>
        <w:t>安徽</w:t>
      </w:r>
      <w:r>
        <w:rPr>
          <w:rFonts w:hint="eastAsia" w:ascii="仿宋_GB2312" w:eastAsia="仿宋_GB2312"/>
          <w:color w:val="auto"/>
          <w:w w:val="95"/>
          <w:sz w:val="32"/>
          <w:szCs w:val="32"/>
        </w:rPr>
        <w:t>道家文化研究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eastAsia="zh-CN"/>
        </w:rPr>
        <w:t>新安医学的传承与创新研究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default" w:ascii="仿宋_GB2312" w:eastAsia="仿宋_GB2312"/>
          <w:color w:val="auto"/>
          <w:w w:val="95"/>
          <w:sz w:val="32"/>
          <w:szCs w:val="32"/>
          <w:lang w:val="en-US" w:eastAsia="zh-CN"/>
        </w:rPr>
      </w:pPr>
      <w:r>
        <w:rPr>
          <w:rFonts w:hint="eastAsia" w:ascii="仿宋_GB2312" w:eastAsia="仿宋_GB2312"/>
          <w:color w:val="auto"/>
          <w:w w:val="95"/>
          <w:sz w:val="32"/>
          <w:szCs w:val="32"/>
        </w:rPr>
        <w:t>安徽地方戏曲发展研究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安徽历史文献整理与研究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安徽方言文化保护和传承研究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eastAsia="zh-CN"/>
        </w:rPr>
        <w:t>新时代</w:t>
      </w:r>
      <w:r>
        <w:rPr>
          <w:rFonts w:hint="eastAsia" w:ascii="仿宋_GB2312" w:eastAsia="仿宋_GB2312"/>
          <w:color w:val="auto"/>
          <w:w w:val="95"/>
          <w:sz w:val="32"/>
          <w:szCs w:val="32"/>
        </w:rPr>
        <w:t>安徽非物质文化遗产传承</w:t>
      </w:r>
      <w:r>
        <w:rPr>
          <w:rFonts w:hint="eastAsia" w:ascii="仿宋_GB2312" w:eastAsia="仿宋_GB2312"/>
          <w:color w:val="auto"/>
          <w:w w:val="95"/>
          <w:sz w:val="32"/>
          <w:szCs w:val="32"/>
          <w:lang w:eastAsia="zh-CN"/>
        </w:rPr>
        <w:t>与发展</w:t>
      </w:r>
      <w:r>
        <w:rPr>
          <w:rFonts w:hint="eastAsia" w:ascii="仿宋_GB2312" w:eastAsia="仿宋_GB2312"/>
          <w:color w:val="auto"/>
          <w:w w:val="95"/>
          <w:sz w:val="32"/>
          <w:szCs w:val="32"/>
        </w:rPr>
        <w:t>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安徽名人名作研究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val="en-US" w:eastAsia="zh-CN"/>
        </w:rPr>
        <w:t>当代“文学皖军”研究</w:t>
      </w:r>
    </w:p>
    <w:p>
      <w:pPr>
        <w:keepNext w:val="0"/>
        <w:keepLines w:val="0"/>
        <w:pageBreakBefore w:val="0"/>
        <w:widowControl w:val="0"/>
        <w:numPr>
          <w:ilvl w:val="0"/>
          <w:numId w:val="11"/>
        </w:numPr>
        <w:kinsoku/>
        <w:wordWrap/>
        <w:overflowPunct/>
        <w:topLinePunct w:val="0"/>
        <w:autoSpaceDE/>
        <w:autoSpaceDN/>
        <w:bidi w:val="0"/>
        <w:adjustRightInd/>
        <w:snapToGrid/>
        <w:spacing w:line="580" w:lineRule="exact"/>
        <w:ind w:firstLine="608" w:firstLineChars="200"/>
        <w:textAlignment w:val="auto"/>
        <w:rPr>
          <w:rFonts w:hint="eastAsia" w:ascii="仿宋_GB2312" w:eastAsia="仿宋_GB2312"/>
          <w:color w:val="auto"/>
          <w:w w:val="95"/>
          <w:sz w:val="32"/>
          <w:szCs w:val="32"/>
        </w:rPr>
      </w:pPr>
      <w:r>
        <w:rPr>
          <w:rFonts w:hint="eastAsia" w:ascii="仿宋_GB2312" w:eastAsia="仿宋_GB2312"/>
          <w:color w:val="auto"/>
          <w:w w:val="95"/>
          <w:sz w:val="32"/>
          <w:szCs w:val="32"/>
          <w:lang w:eastAsia="zh-CN"/>
        </w:rPr>
        <w:t>皖籍翻译家及其作品研究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0" w:firstLineChars="200"/>
        <w:textAlignment w:val="auto"/>
        <w:rPr>
          <w:rFonts w:hint="eastAsia" w:ascii="仿宋_GB2312" w:eastAsia="仿宋_GB2312"/>
          <w:color w:val="auto"/>
          <w:w w:val="95"/>
          <w:sz w:val="32"/>
          <w:szCs w:val="32"/>
        </w:rPr>
      </w:pPr>
      <w:r>
        <w:rPr>
          <w:rFonts w:hint="eastAsia" w:ascii="仿宋_GB2312" w:hAnsi="仿宋_GB2312" w:eastAsia="仿宋_GB2312" w:cs="仿宋_GB2312"/>
          <w:color w:val="auto"/>
          <w:sz w:val="32"/>
          <w:szCs w:val="32"/>
          <w:lang w:val="en-US" w:eastAsia="zh-CN"/>
        </w:rPr>
        <w:t xml:space="preserve">*19. </w:t>
      </w:r>
      <w:r>
        <w:rPr>
          <w:rFonts w:hint="eastAsia" w:ascii="仿宋_GB2312" w:eastAsia="仿宋_GB2312"/>
          <w:color w:val="auto"/>
          <w:w w:val="95"/>
          <w:sz w:val="32"/>
          <w:szCs w:val="32"/>
          <w:lang w:val="en-US" w:eastAsia="zh-CN"/>
        </w:rPr>
        <w:t>安徽考古学史研究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rPr>
          <w:rFonts w:hint="eastAsia" w:ascii="仿宋" w:hAnsi="仿宋" w:eastAsia="仿宋" w:cs="仿宋"/>
          <w:color w:val="auto"/>
          <w:w w:val="95"/>
          <w:sz w:val="32"/>
          <w:szCs w:val="32"/>
        </w:rPr>
      </w:pPr>
      <w:r>
        <w:rPr>
          <w:rFonts w:hint="eastAsia" w:ascii="仿宋_GB2312" w:eastAsia="仿宋_GB2312"/>
          <w:color w:val="auto"/>
          <w:w w:val="95"/>
          <w:sz w:val="32"/>
          <w:szCs w:val="32"/>
          <w:lang w:val="en-US" w:eastAsia="zh-CN"/>
        </w:rPr>
        <w:t xml:space="preserve">20. </w:t>
      </w:r>
      <w:r>
        <w:rPr>
          <w:rFonts w:hint="eastAsia" w:ascii="仿宋_GB2312" w:eastAsia="仿宋_GB2312"/>
          <w:color w:val="auto"/>
          <w:w w:val="95"/>
          <w:sz w:val="32"/>
          <w:szCs w:val="32"/>
        </w:rPr>
        <w:t>新徽商精神研究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08" w:firstLineChars="200"/>
        <w:textAlignment w:val="auto"/>
        <w:outlineLvl w:val="9"/>
        <w:rPr>
          <w:rFonts w:hint="eastAsia" w:ascii="黑体" w:hAnsi="黑体" w:eastAsia="黑体"/>
          <w:color w:val="auto"/>
          <w:w w:val="95"/>
          <w:sz w:val="32"/>
          <w:szCs w:val="32"/>
        </w:rPr>
      </w:pPr>
      <w:r>
        <w:rPr>
          <w:rFonts w:hint="eastAsia" w:ascii="黑体" w:hAnsi="黑体" w:eastAsia="黑体"/>
          <w:color w:val="auto"/>
          <w:w w:val="95"/>
          <w:sz w:val="32"/>
          <w:szCs w:val="32"/>
          <w:lang w:eastAsia="zh-CN"/>
        </w:rPr>
        <w:t>六</w:t>
      </w:r>
      <w:r>
        <w:rPr>
          <w:rFonts w:hint="eastAsia" w:ascii="黑体" w:hAnsi="黑体" w:eastAsia="黑体"/>
          <w:color w:val="auto"/>
          <w:w w:val="95"/>
          <w:sz w:val="32"/>
          <w:szCs w:val="32"/>
        </w:rPr>
        <w:t>、</w:t>
      </w:r>
      <w:r>
        <w:rPr>
          <w:rFonts w:hint="eastAsia" w:ascii="黑体" w:hAnsi="黑体" w:eastAsia="黑体"/>
          <w:color w:val="auto"/>
          <w:w w:val="95"/>
          <w:sz w:val="32"/>
          <w:szCs w:val="32"/>
          <w:lang w:eastAsia="zh-CN"/>
        </w:rPr>
        <w:t>大别山红色文化</w:t>
      </w:r>
      <w:r>
        <w:rPr>
          <w:rFonts w:hint="eastAsia" w:ascii="黑体" w:hAnsi="黑体" w:eastAsia="黑体"/>
          <w:color w:val="auto"/>
          <w:w w:val="95"/>
          <w:sz w:val="32"/>
          <w:szCs w:val="32"/>
        </w:rPr>
        <w:t>研究</w:t>
      </w:r>
    </w:p>
    <w:p>
      <w:pPr>
        <w:keepNext w:val="0"/>
        <w:keepLines w:val="0"/>
        <w:pageBreakBefore w:val="0"/>
        <w:widowControl w:val="0"/>
        <w:kinsoku/>
        <w:wordWrap/>
        <w:overflowPunct/>
        <w:topLinePunct w:val="0"/>
        <w:autoSpaceDE/>
        <w:autoSpaceDN/>
        <w:bidi w:val="0"/>
        <w:adjustRightInd/>
        <w:snapToGrid/>
        <w:spacing w:line="580" w:lineRule="exact"/>
        <w:ind w:firstLine="595" w:firstLineChars="196"/>
        <w:textAlignment w:val="auto"/>
        <w:rPr>
          <w:rFonts w:hint="eastAsia" w:ascii="仿宋_GB2312" w:eastAsia="仿宋_GB2312"/>
          <w:color w:val="auto"/>
          <w:w w:val="95"/>
          <w:sz w:val="32"/>
          <w:szCs w:val="32"/>
        </w:rPr>
      </w:pPr>
      <w:r>
        <w:rPr>
          <w:rFonts w:hint="eastAsia" w:ascii="楷体_GB2312" w:eastAsia="楷体_GB2312"/>
          <w:color w:val="auto"/>
          <w:w w:val="95"/>
          <w:sz w:val="32"/>
          <w:szCs w:val="32"/>
        </w:rPr>
        <w:t>总体要求：</w:t>
      </w:r>
      <w:r>
        <w:rPr>
          <w:rFonts w:hint="eastAsia" w:ascii="仿宋_GB2312" w:eastAsia="仿宋_GB2312"/>
          <w:color w:val="auto"/>
          <w:w w:val="95"/>
          <w:sz w:val="32"/>
          <w:szCs w:val="32"/>
        </w:rPr>
        <w:t>主要围绕</w:t>
      </w:r>
      <w:r>
        <w:rPr>
          <w:rFonts w:hint="eastAsia" w:ascii="仿宋_GB2312" w:eastAsia="仿宋_GB2312"/>
          <w:color w:val="auto"/>
          <w:w w:val="95"/>
          <w:sz w:val="32"/>
          <w:szCs w:val="32"/>
          <w:lang w:eastAsia="zh-CN"/>
        </w:rPr>
        <w:t>大别山红色文化</w:t>
      </w:r>
      <w:r>
        <w:rPr>
          <w:rFonts w:hint="eastAsia" w:ascii="仿宋_GB2312" w:eastAsia="仿宋_GB2312"/>
          <w:color w:val="auto"/>
          <w:w w:val="95"/>
          <w:sz w:val="32"/>
          <w:szCs w:val="32"/>
        </w:rPr>
        <w:t>与大别山精神，深入研究其历史背景、科学内涵、当代价值，并进一步将其转化为教学成果，更好地传播</w:t>
      </w:r>
      <w:r>
        <w:rPr>
          <w:rFonts w:hint="eastAsia" w:ascii="仿宋_GB2312" w:eastAsia="仿宋_GB2312"/>
          <w:color w:val="auto"/>
          <w:w w:val="95"/>
          <w:sz w:val="32"/>
          <w:szCs w:val="32"/>
          <w:lang w:eastAsia="zh-CN"/>
        </w:rPr>
        <w:t>安徽</w:t>
      </w:r>
      <w:r>
        <w:rPr>
          <w:rFonts w:hint="eastAsia" w:ascii="仿宋_GB2312" w:eastAsia="仿宋_GB2312"/>
          <w:color w:val="auto"/>
          <w:w w:val="95"/>
          <w:sz w:val="32"/>
          <w:szCs w:val="32"/>
        </w:rPr>
        <w:t>革命文化。</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firstLine="595" w:firstLineChars="196"/>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鄂豫皖早期马克思主义传播研究</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0" w:leftChars="0" w:firstLine="595" w:firstLineChars="196"/>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商南起义（立夏节起义）研究</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0" w:leftChars="0" w:firstLine="595" w:firstLineChars="196"/>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鄂豫皖苏区教育发展及列宁中小学研究</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0" w:leftChars="0" w:firstLine="595" w:firstLineChars="196"/>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吴焕先研究</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0" w:leftChars="0" w:firstLine="595" w:firstLineChars="196"/>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鄂豫皖三大起义研究</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0" w:leftChars="0" w:firstLine="595" w:firstLineChars="196"/>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鄂豫皖苏区党的建设研究</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0" w:leftChars="0" w:firstLine="595" w:firstLineChars="196"/>
        <w:textAlignment w:val="auto"/>
        <w:rPr>
          <w:rFonts w:hint="eastAsia" w:ascii="仿宋_GB2312" w:eastAsia="仿宋_GB2312"/>
          <w:color w:val="auto"/>
          <w:w w:val="95"/>
          <w:sz w:val="32"/>
          <w:szCs w:val="32"/>
        </w:rPr>
      </w:pPr>
      <w:r>
        <w:rPr>
          <w:rFonts w:hint="eastAsia" w:ascii="仿宋_GB2312" w:eastAsia="仿宋_GB2312"/>
          <w:color w:val="auto"/>
          <w:w w:val="95"/>
          <w:sz w:val="32"/>
          <w:szCs w:val="32"/>
        </w:rPr>
        <w:t>红四方面军重要地位研究</w:t>
      </w:r>
    </w:p>
    <w:p>
      <w:pPr>
        <w:keepNext w:val="0"/>
        <w:keepLines w:val="0"/>
        <w:pageBreakBefore w:val="0"/>
        <w:widowControl w:val="0"/>
        <w:numPr>
          <w:ilvl w:val="0"/>
          <w:numId w:val="12"/>
        </w:numPr>
        <w:kinsoku/>
        <w:wordWrap/>
        <w:overflowPunct/>
        <w:topLinePunct w:val="0"/>
        <w:autoSpaceDE/>
        <w:autoSpaceDN/>
        <w:bidi w:val="0"/>
        <w:adjustRightInd/>
        <w:snapToGrid/>
        <w:spacing w:line="580" w:lineRule="exact"/>
        <w:ind w:left="0" w:leftChars="0" w:firstLine="595" w:firstLineChars="196"/>
        <w:textAlignment w:val="auto"/>
        <w:rPr>
          <w:rFonts w:hint="default" w:ascii="仿宋_GB2312" w:hAnsi="Calibri" w:eastAsia="仿宋_GB2312" w:cs="Times New Roman"/>
          <w:color w:val="auto"/>
          <w:w w:val="95"/>
          <w:kern w:val="2"/>
          <w:sz w:val="32"/>
          <w:szCs w:val="32"/>
          <w:lang w:val="en-US" w:eastAsia="zh-CN" w:bidi="ar-SA"/>
        </w:rPr>
      </w:pPr>
      <w:r>
        <w:rPr>
          <w:rFonts w:hint="eastAsia" w:ascii="仿宋_GB2312" w:eastAsia="仿宋_GB2312"/>
          <w:color w:val="auto"/>
          <w:w w:val="95"/>
          <w:sz w:val="32"/>
          <w:szCs w:val="32"/>
        </w:rPr>
        <w:t>鄂豫皖地区武装斗争研究</w:t>
      </w:r>
    </w:p>
    <w:p>
      <w:bookmarkStart w:id="0" w:name="_GoBack"/>
      <w:bookmarkEnd w:id="0"/>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557727"/>
    <w:multiLevelType w:val="singleLevel"/>
    <w:tmpl w:val="82557727"/>
    <w:lvl w:ilvl="0" w:tentative="0">
      <w:start w:val="1"/>
      <w:numFmt w:val="decimal"/>
      <w:suff w:val="space"/>
      <w:lvlText w:val="%1."/>
      <w:lvlJc w:val="left"/>
    </w:lvl>
  </w:abstractNum>
  <w:abstractNum w:abstractNumId="1">
    <w:nsid w:val="998FD5E1"/>
    <w:multiLevelType w:val="singleLevel"/>
    <w:tmpl w:val="998FD5E1"/>
    <w:lvl w:ilvl="0" w:tentative="0">
      <w:start w:val="8"/>
      <w:numFmt w:val="decimal"/>
      <w:suff w:val="space"/>
      <w:lvlText w:val="%1."/>
      <w:lvlJc w:val="left"/>
    </w:lvl>
  </w:abstractNum>
  <w:abstractNum w:abstractNumId="2">
    <w:nsid w:val="A9CDA9EE"/>
    <w:multiLevelType w:val="singleLevel"/>
    <w:tmpl w:val="A9CDA9EE"/>
    <w:lvl w:ilvl="0" w:tentative="0">
      <w:start w:val="20"/>
      <w:numFmt w:val="decimal"/>
      <w:suff w:val="space"/>
      <w:lvlText w:val="%1."/>
      <w:lvlJc w:val="left"/>
    </w:lvl>
  </w:abstractNum>
  <w:abstractNum w:abstractNumId="3">
    <w:nsid w:val="B877CE63"/>
    <w:multiLevelType w:val="singleLevel"/>
    <w:tmpl w:val="B877CE63"/>
    <w:lvl w:ilvl="0" w:tentative="0">
      <w:start w:val="1"/>
      <w:numFmt w:val="decimal"/>
      <w:suff w:val="space"/>
      <w:lvlText w:val="%1."/>
      <w:lvlJc w:val="left"/>
    </w:lvl>
  </w:abstractNum>
  <w:abstractNum w:abstractNumId="4">
    <w:nsid w:val="D31D8305"/>
    <w:multiLevelType w:val="singleLevel"/>
    <w:tmpl w:val="D31D8305"/>
    <w:lvl w:ilvl="0" w:tentative="0">
      <w:start w:val="2"/>
      <w:numFmt w:val="decimal"/>
      <w:suff w:val="space"/>
      <w:lvlText w:val="%1."/>
      <w:lvlJc w:val="left"/>
    </w:lvl>
  </w:abstractNum>
  <w:abstractNum w:abstractNumId="5">
    <w:nsid w:val="D4B90361"/>
    <w:multiLevelType w:val="singleLevel"/>
    <w:tmpl w:val="D4B90361"/>
    <w:lvl w:ilvl="0" w:tentative="0">
      <w:start w:val="7"/>
      <w:numFmt w:val="decimal"/>
      <w:suff w:val="space"/>
      <w:lvlText w:val="%1."/>
      <w:lvlJc w:val="left"/>
    </w:lvl>
  </w:abstractNum>
  <w:abstractNum w:abstractNumId="6">
    <w:nsid w:val="3719DF65"/>
    <w:multiLevelType w:val="singleLevel"/>
    <w:tmpl w:val="3719DF65"/>
    <w:lvl w:ilvl="0" w:tentative="0">
      <w:start w:val="28"/>
      <w:numFmt w:val="decimal"/>
      <w:suff w:val="space"/>
      <w:lvlText w:val="%1."/>
      <w:lvlJc w:val="left"/>
    </w:lvl>
  </w:abstractNum>
  <w:abstractNum w:abstractNumId="7">
    <w:nsid w:val="3C195BD5"/>
    <w:multiLevelType w:val="singleLevel"/>
    <w:tmpl w:val="3C195BD5"/>
    <w:lvl w:ilvl="0" w:tentative="0">
      <w:start w:val="1"/>
      <w:numFmt w:val="decimal"/>
      <w:suff w:val="space"/>
      <w:lvlText w:val="%1."/>
      <w:lvlJc w:val="left"/>
    </w:lvl>
  </w:abstractNum>
  <w:abstractNum w:abstractNumId="8">
    <w:nsid w:val="3F361D7A"/>
    <w:multiLevelType w:val="singleLevel"/>
    <w:tmpl w:val="3F361D7A"/>
    <w:lvl w:ilvl="0" w:tentative="0">
      <w:start w:val="54"/>
      <w:numFmt w:val="decimal"/>
      <w:suff w:val="space"/>
      <w:lvlText w:val="%1."/>
      <w:lvlJc w:val="left"/>
    </w:lvl>
  </w:abstractNum>
  <w:abstractNum w:abstractNumId="9">
    <w:nsid w:val="414565D6"/>
    <w:multiLevelType w:val="singleLevel"/>
    <w:tmpl w:val="414565D6"/>
    <w:lvl w:ilvl="0" w:tentative="0">
      <w:start w:val="41"/>
      <w:numFmt w:val="decimal"/>
      <w:suff w:val="space"/>
      <w:lvlText w:val="%1."/>
      <w:lvlJc w:val="left"/>
    </w:lvl>
  </w:abstractNum>
  <w:abstractNum w:abstractNumId="10">
    <w:nsid w:val="54860F15"/>
    <w:multiLevelType w:val="singleLevel"/>
    <w:tmpl w:val="54860F15"/>
    <w:lvl w:ilvl="0" w:tentative="0">
      <w:start w:val="73"/>
      <w:numFmt w:val="decimal"/>
      <w:suff w:val="space"/>
      <w:lvlText w:val="%1."/>
      <w:lvlJc w:val="left"/>
    </w:lvl>
  </w:abstractNum>
  <w:abstractNum w:abstractNumId="11">
    <w:nsid w:val="5DB782EB"/>
    <w:multiLevelType w:val="singleLevel"/>
    <w:tmpl w:val="5DB782EB"/>
    <w:lvl w:ilvl="0" w:tentative="0">
      <w:start w:val="2"/>
      <w:numFmt w:val="decimal"/>
      <w:suff w:val="space"/>
      <w:lvlText w:val="%1."/>
      <w:lvlJc w:val="left"/>
      <w:pPr>
        <w:ind w:left="22"/>
      </w:pPr>
    </w:lvl>
  </w:abstractNum>
  <w:num w:numId="1">
    <w:abstractNumId w:val="11"/>
  </w:num>
  <w:num w:numId="2">
    <w:abstractNumId w:val="0"/>
  </w:num>
  <w:num w:numId="3">
    <w:abstractNumId w:val="4"/>
  </w:num>
  <w:num w:numId="4">
    <w:abstractNumId w:val="1"/>
  </w:num>
  <w:num w:numId="5">
    <w:abstractNumId w:val="6"/>
  </w:num>
  <w:num w:numId="6">
    <w:abstractNumId w:val="9"/>
  </w:num>
  <w:num w:numId="7">
    <w:abstractNumId w:val="8"/>
  </w:num>
  <w:num w:numId="8">
    <w:abstractNumId w:val="10"/>
  </w:num>
  <w:num w:numId="9">
    <w:abstractNumId w:val="5"/>
  </w:num>
  <w:num w:numId="10">
    <w:abstractNumId w:val="2"/>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727626"/>
    <w:rsid w:val="157276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2021-05-21T08:05:00Z</dcterms:created>
  <dc:creator>黑黑小镇</dc:creator>
  <cp:lastModifiedBy>黑黑小镇</cp:lastModifiedBy>
  <dcterms:modified xsi:type="dcterms:W3CDTF">2021-05-21T08:05:52Z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8A37D0C6F1C44FCE8590EEB9FD2ED6D4</vt:lpwstr>
  </property>
</Properties>
</file>