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76" w:rsidRDefault="00286476" w:rsidP="00286476">
      <w:pPr>
        <w:adjustRightInd w:val="0"/>
        <w:spacing w:line="5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2"/>
        </w:rPr>
        <w:t>2022年度临床医学学科建设</w:t>
      </w:r>
      <w:r>
        <w:rPr>
          <w:rFonts w:ascii="宋体" w:hAnsi="宋体" w:hint="eastAsia"/>
          <w:b/>
          <w:sz w:val="36"/>
          <w:szCs w:val="36"/>
        </w:rPr>
        <w:t>项目申报建议指南</w:t>
      </w:r>
    </w:p>
    <w:p w:rsidR="00286476" w:rsidRDefault="00286476" w:rsidP="00286476">
      <w:pPr>
        <w:adjustRightInd w:val="0"/>
        <w:spacing w:line="58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86476" w:rsidRDefault="00286476" w:rsidP="00286476">
      <w:pPr>
        <w:adjustRightInd w:val="0"/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1. 联合科研项目： </w:t>
      </w:r>
      <w:r>
        <w:rPr>
          <w:rFonts w:ascii="仿宋_GB2312" w:eastAsia="仿宋_GB2312" w:hAnsi="仿宋" w:hint="eastAsia"/>
          <w:sz w:val="32"/>
          <w:szCs w:val="32"/>
        </w:rPr>
        <w:t>重点资助具有转化价值的探索性研究，优选出更好的转化医学项目，提升生物医药科技创新能力，促进开发未来能够应用于临床或人群的医药产品或关键技术，力争重大标志性成果。响应国家政策导向，兼顾高质量论文的发表和成果转化。</w:t>
      </w:r>
    </w:p>
    <w:p w:rsidR="00286476" w:rsidRDefault="00286476" w:rsidP="00286476">
      <w:pPr>
        <w:adjustRightInd w:val="0"/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 科研平台共建项目：</w:t>
      </w:r>
      <w:r>
        <w:rPr>
          <w:rFonts w:ascii="仿宋_GB2312" w:eastAsia="仿宋_GB2312" w:hAnsi="仿宋" w:hint="eastAsia"/>
          <w:sz w:val="32"/>
          <w:szCs w:val="32"/>
        </w:rPr>
        <w:t>在基础学科现有平台的基础上，聚焦优势或热点交叉学科方向，购置相关仪器，建立反映转化医学研究特点的科研平台，集中优势力量，申请国家、省部级的科研平台。除承担科研工作任务外，平台可积极向社会开放，充分发挥社会服务职能。新投入资产的所有权仍归属各直属附属医院，双方共同使用，并按照协议共享成果。</w:t>
      </w:r>
    </w:p>
    <w:p w:rsidR="00286476" w:rsidRDefault="00286476" w:rsidP="00286476">
      <w:pPr>
        <w:adjustRightInd w:val="0"/>
        <w:spacing w:line="580" w:lineRule="exact"/>
        <w:ind w:firstLineChars="200" w:firstLine="643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3.青年医生和基础科研人员联合培训项目</w:t>
      </w:r>
      <w:r>
        <w:rPr>
          <w:rFonts w:ascii="仿宋_GB2312" w:eastAsia="仿宋_GB2312" w:hint="eastAsia"/>
          <w:bCs/>
          <w:sz w:val="32"/>
          <w:szCs w:val="32"/>
        </w:rPr>
        <w:t>：探索“青年医生导师制”，聘请基础合作平台上的高水平学者作为导师，在科研课题设计、申请、论文撰写等多方位为青年医生提供专业化指导，同时，鼓励有兴趣的青年医生参与基础导师团队的学术研讨会、科研讲座等，打造“精临床、懂科研”的临床队伍。邀请基础科研工作者短期参与到查房等临床工作过程， 促进临床和基础的高度融合。</w:t>
      </w:r>
    </w:p>
    <w:p w:rsidR="00286476" w:rsidRDefault="00286476" w:rsidP="00286476">
      <w:pPr>
        <w:adjustRightInd w:val="0"/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4.学生联合培养项目：</w:t>
      </w:r>
      <w:r>
        <w:rPr>
          <w:rFonts w:ascii="仿宋_GB2312" w:eastAsia="仿宋_GB2312" w:hAnsi="仿宋" w:hint="eastAsia"/>
          <w:sz w:val="32"/>
          <w:szCs w:val="32"/>
        </w:rPr>
        <w:t>针对目前医学研究生教育基础和临床分离的现状，采取“临床、基础双导师制”，使临床研究生学会使用基础研究思维和手段解决临床中遇到的困难，提高研究生培养的质量和研究生的综合素质。各学科按照需</w:t>
      </w:r>
    </w:p>
    <w:p w:rsidR="00286476" w:rsidRDefault="00286476" w:rsidP="00286476">
      <w:pPr>
        <w:widowControl/>
        <w:jc w:val="left"/>
        <w:rPr>
          <w:rFonts w:ascii="仿宋_GB2312" w:eastAsia="仿宋_GB2312" w:hAnsi="仿宋"/>
          <w:sz w:val="32"/>
          <w:szCs w:val="32"/>
        </w:rPr>
        <w:sectPr w:rsidR="00286476">
          <w:pgSz w:w="11906" w:h="16838"/>
          <w:pgMar w:top="1383" w:right="1803" w:bottom="1383" w:left="1803" w:header="851" w:footer="992" w:gutter="0"/>
          <w:cols w:space="720"/>
          <w:docGrid w:type="lines" w:linePitch="318"/>
        </w:sectPr>
      </w:pPr>
    </w:p>
    <w:p w:rsidR="00286476" w:rsidRDefault="00286476" w:rsidP="00286476">
      <w:pPr>
        <w:adjustRightIn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求遴选一定比例的学术型研究生，研究生培养经费由项目列支，报研究生学院备案。</w:t>
      </w:r>
    </w:p>
    <w:p w:rsidR="00286476" w:rsidRDefault="00286476" w:rsidP="00286476">
      <w:pPr>
        <w:adjustRightIn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临床专业本科生早期接触科研项目提供小额资助，鼓励和资助学生参加“挑战杯”、“互联网+”创新创业大赛等高水平学科竞赛。有利于提高我校临床专业本科生培养质量，并提升学生的满意度和导师指导的积极性。</w:t>
      </w:r>
    </w:p>
    <w:p w:rsidR="00286476" w:rsidRDefault="00286476" w:rsidP="00286476">
      <w:pPr>
        <w:adjustRightInd w:val="0"/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5．社会服务及成果转化项目：</w:t>
      </w:r>
      <w:r>
        <w:rPr>
          <w:rFonts w:ascii="仿宋_GB2312" w:eastAsia="仿宋_GB2312" w:hAnsi="仿宋" w:hint="eastAsia"/>
          <w:sz w:val="32"/>
          <w:szCs w:val="32"/>
        </w:rPr>
        <w:t>支持和鼓励交叉学科进行成果转化，特别是基础研究的成果指导临床实践，对于有转化前景或企业参与的应用型课题重点扶持。</w:t>
      </w:r>
    </w:p>
    <w:p w:rsidR="00286476" w:rsidRDefault="00286476" w:rsidP="00286476">
      <w:pPr>
        <w:adjustRightInd w:val="0"/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6. 转化研究国际论坛项目：</w:t>
      </w:r>
      <w:r>
        <w:rPr>
          <w:rFonts w:ascii="仿宋_GB2312" w:eastAsia="仿宋_GB2312" w:hAnsi="仿宋" w:hint="eastAsia"/>
          <w:sz w:val="32"/>
          <w:szCs w:val="32"/>
        </w:rPr>
        <w:t>设立转化研究论坛，邀请国内外知名学者进行学术交流，进一步提高学科声誉，扩大学科影响力。</w:t>
      </w:r>
    </w:p>
    <w:p w:rsidR="005E64C9" w:rsidRPr="00286476" w:rsidRDefault="005E64C9">
      <w:bookmarkStart w:id="0" w:name="_GoBack"/>
      <w:bookmarkEnd w:id="0"/>
    </w:p>
    <w:sectPr w:rsidR="005E64C9" w:rsidRPr="0028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09" w:rsidRDefault="00212A09" w:rsidP="00286476">
      <w:r>
        <w:separator/>
      </w:r>
    </w:p>
  </w:endnote>
  <w:endnote w:type="continuationSeparator" w:id="0">
    <w:p w:rsidR="00212A09" w:rsidRDefault="00212A09" w:rsidP="0028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09" w:rsidRDefault="00212A09" w:rsidP="00286476">
      <w:r>
        <w:separator/>
      </w:r>
    </w:p>
  </w:footnote>
  <w:footnote w:type="continuationSeparator" w:id="0">
    <w:p w:rsidR="00212A09" w:rsidRDefault="00212A09" w:rsidP="0028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48"/>
    <w:rsid w:val="00020148"/>
    <w:rsid w:val="00212A09"/>
    <w:rsid w:val="00286476"/>
    <w:rsid w:val="00394F77"/>
    <w:rsid w:val="005E64C9"/>
    <w:rsid w:val="007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7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7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赵雪</dc:creator>
  <cp:keywords/>
  <dc:description/>
  <cp:lastModifiedBy>赵雪</cp:lastModifiedBy>
  <cp:revision>2</cp:revision>
  <dcterms:created xsi:type="dcterms:W3CDTF">2021-11-02T02:05:00Z</dcterms:created>
  <dcterms:modified xsi:type="dcterms:W3CDTF">2021-11-02T02:05:00Z</dcterms:modified>
</cp:coreProperties>
</file>